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DF21" w14:textId="77777777" w:rsidR="005535D6" w:rsidRDefault="005535D6">
      <w:pPr>
        <w:pStyle w:val="Heading2"/>
        <w:pBdr>
          <w:bottom w:val="single" w:sz="12" w:space="1" w:color="000000"/>
        </w:pBdr>
        <w:spacing w:line="276" w:lineRule="auto"/>
        <w:rPr>
          <w:rFonts w:ascii="Arial Nova" w:eastAsia="Arial Nova" w:hAnsi="Arial Nova" w:cs="Arial Nova"/>
          <w:color w:val="auto"/>
          <w:sz w:val="18"/>
          <w:szCs w:val="18"/>
        </w:rPr>
      </w:pPr>
    </w:p>
    <w:p w14:paraId="013BAE2A" w14:textId="77777777" w:rsidR="005535D6" w:rsidRDefault="005535D6">
      <w:pPr>
        <w:rPr>
          <w:rFonts w:ascii="Arial Nova" w:eastAsia="Arial Nova" w:hAnsi="Arial Nova" w:cs="Arial Nova"/>
          <w:sz w:val="18"/>
          <w:szCs w:val="18"/>
        </w:rPr>
      </w:pPr>
    </w:p>
    <w:p w14:paraId="75EAB7F7" w14:textId="246F8C19"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SG Property Management se compromete a brindar igualdad de oportunidades de vivienda a todos los solicitantes, independientemente de su raza, color, religión, sexo, nacionalidad, discapacidad, estado civil o cualquier otra clasificación protegida por las leyes federales, estatales o locales. Todos los solicitantes son evaluados por orden de llegada, sujeto a la disponibilidad del tipo de apartamento solicitado. La disponibilidad puede variar debido a circunstancias ajenas a la administración, y no se pueden garantizar las fechas exactas de mudanza. Para ser considerados para la aprobación, todos los solicitantes deben cumplir con los siguientes criterios. Las solicitudes incompletas, inexactas o falsificadas pueden resultar en la denegación o cancelación de los derechos de ocupación. Todos los solicitantes deben ser mayores de 18 años, y los compañeros de piso deben solicitar y calificar de forma independiente. La aprobación se determina mediante un sistema de puntuación computarizado externo basado en los criterios que se detallan a continuación.</w:t>
      </w:r>
    </w:p>
    <w:p w14:paraId="19BC1D00" w14:textId="77777777" w:rsidR="005535D6" w:rsidRDefault="005535D6">
      <w:pPr>
        <w:spacing w:after="120"/>
        <w:rPr>
          <w:rFonts w:ascii="Arial Nova" w:eastAsia="Arial Nova" w:hAnsi="Arial Nova" w:cs="Arial Nova"/>
          <w:sz w:val="18"/>
          <w:szCs w:val="18"/>
        </w:rPr>
      </w:pPr>
    </w:p>
    <w:p w14:paraId="04659154"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1. Requisitos de la solicitud</w:t>
      </w:r>
    </w:p>
    <w:p w14:paraId="4784FFE8"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Solicitud completa: Todos los solicitantes adultos deben completar completamente una solicitud de alquiler.</w:t>
      </w:r>
    </w:p>
    <w:p w14:paraId="545A508E"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Requisito de edad: Los solicitantes deben tener 18 años o más.</w:t>
      </w:r>
    </w:p>
    <w:p w14:paraId="27D1394B"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Compañeros de habitación: Cada compañero de habitación debe presentar una solicitud por separado y calificar de forma independiente.</w:t>
      </w:r>
    </w:p>
    <w:p w14:paraId="208FC6B1"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Tarifa de solicitud: $50 por adulto soltero o $75 por pareja casada (no reembolsable).</w:t>
      </w:r>
    </w:p>
    <w:p w14:paraId="46C642FA"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2. Ingresos y empleo</w:t>
      </w:r>
    </w:p>
    <w:p w14:paraId="3F044005" w14:textId="3471D4DC"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Ingresos mínimos: Los ingresos del hogar deben ser al menos tres (3) veces el alquiler mensual. Para los avalistas, los ingresos deben ser al menos seis (6) veces el alquiler mensual.</w:t>
      </w:r>
    </w:p>
    <w:p w14:paraId="2118D96F" w14:textId="77777777"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Empleo: Los solicitantes deben tener al menos seis meses de historial laboral verificable o estar inscritos a tiempo completo en una institución educativa acreditada.</w:t>
      </w:r>
    </w:p>
    <w:p w14:paraId="515A3417" w14:textId="043EF3CB"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Verificación de ingresos: Se aceptan comprobantes de pago recientes y/o extractos bancarios. Estos documentos deben cargarse mediante un enlace en la plataforma SnapPT.</w:t>
      </w:r>
    </w:p>
    <w:p w14:paraId="0C8D3C1D" w14:textId="38E2E37A"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Alternativas: El pago del plazo total del arrendamiento en fondos certificados puede eximir de los requisitos de ingresos y empleo.</w:t>
      </w:r>
    </w:p>
    <w:p w14:paraId="00320CD2"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3. Historial de alquiler</w:t>
      </w:r>
    </w:p>
    <w:p w14:paraId="1B228931" w14:textId="3A606656" w:rsidR="00AB779E" w:rsidRPr="00AB779E" w:rsidRDefault="00AB779E" w:rsidP="00AB779E">
      <w:pPr>
        <w:numPr>
          <w:ilvl w:val="0"/>
          <w:numId w:val="4"/>
        </w:numPr>
        <w:spacing w:after="120"/>
        <w:rPr>
          <w:rFonts w:ascii="Arial Nova" w:eastAsia="Arial Nova" w:hAnsi="Arial Nova" w:cs="Arial Nova"/>
          <w:sz w:val="18"/>
          <w:szCs w:val="18"/>
        </w:rPr>
      </w:pPr>
      <w:r w:rsidRPr="00AB779E">
        <w:rPr>
          <w:rFonts w:ascii="Arial Nova" w:eastAsia="Arial Nova" w:hAnsi="Arial Nova" w:cs="Arial Nova"/>
          <w:sz w:val="18"/>
          <w:szCs w:val="18"/>
        </w:rPr>
        <w:t>Desalojos: Los solicitantes con desalojos previos serán evaluados individualmente. De ser aceptados, se requerirá un depósito mínimo equivalente a dos (2) meses de alquiler.</w:t>
      </w:r>
    </w:p>
    <w:p w14:paraId="16F5D96C" w14:textId="566748E2" w:rsidR="00AB779E" w:rsidRPr="00AB779E" w:rsidRDefault="00AB779E" w:rsidP="00AB779E">
      <w:pPr>
        <w:numPr>
          <w:ilvl w:val="0"/>
          <w:numId w:val="4"/>
        </w:numPr>
        <w:spacing w:after="120"/>
        <w:rPr>
          <w:rFonts w:ascii="Arial Nova" w:eastAsia="Arial Nova" w:hAnsi="Arial Nova" w:cs="Arial Nova"/>
          <w:sz w:val="18"/>
          <w:szCs w:val="18"/>
        </w:rPr>
      </w:pPr>
      <w:r w:rsidRPr="00AB779E">
        <w:rPr>
          <w:rFonts w:ascii="Arial Nova" w:eastAsia="Arial Nova" w:hAnsi="Arial Nova" w:cs="Arial Nova"/>
          <w:sz w:val="18"/>
          <w:szCs w:val="18"/>
        </w:rPr>
        <w:t>Deuda de Vivienda: Cualquier deuda pendiente relacionada con la vivienda (por ejemplo, alquiler impago, daños) debe pagarse en su totalidad con comprobante de pago. Los solicitantes con desalojos previos serán evaluados caso por caso. Podría requerirse un depósito adicional o una comisión por riesgo.</w:t>
      </w:r>
    </w:p>
    <w:p w14:paraId="70A2C412" w14:textId="77777777" w:rsidR="00AB779E" w:rsidRPr="00AB779E" w:rsidRDefault="00AB779E" w:rsidP="00AB779E">
      <w:pPr>
        <w:numPr>
          <w:ilvl w:val="0"/>
          <w:numId w:val="4"/>
        </w:numPr>
        <w:spacing w:after="120"/>
        <w:rPr>
          <w:rFonts w:ascii="Arial Nova" w:eastAsia="Arial Nova" w:hAnsi="Arial Nova" w:cs="Arial Nova"/>
          <w:sz w:val="18"/>
          <w:szCs w:val="18"/>
        </w:rPr>
      </w:pPr>
      <w:r w:rsidRPr="00AB779E">
        <w:rPr>
          <w:rFonts w:ascii="Arial Nova" w:eastAsia="Arial Nova" w:hAnsi="Arial Nova" w:cs="Arial Nova"/>
          <w:sz w:val="18"/>
          <w:szCs w:val="18"/>
        </w:rPr>
        <w:t>Verificación: El historial de alquiler debe ser verificable. Un historial de alquiler insatisfactorio o no verificable podría requerir un depósito adicional o una tarifa de riesgo.</w:t>
      </w:r>
    </w:p>
    <w:p w14:paraId="2F48DD74"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4. Historial crediticio</w:t>
      </w:r>
    </w:p>
    <w:p w14:paraId="196468CF" w14:textId="77777777" w:rsidR="00AB779E" w:rsidRPr="00AB779E" w:rsidRDefault="00AB779E" w:rsidP="00AB779E">
      <w:pPr>
        <w:numPr>
          <w:ilvl w:val="0"/>
          <w:numId w:val="5"/>
        </w:numPr>
        <w:spacing w:after="120"/>
        <w:rPr>
          <w:rFonts w:ascii="Arial Nova" w:eastAsia="Arial Nova" w:hAnsi="Arial Nova" w:cs="Arial Nova"/>
          <w:sz w:val="18"/>
          <w:szCs w:val="18"/>
        </w:rPr>
      </w:pPr>
      <w:r w:rsidRPr="00AB779E">
        <w:rPr>
          <w:rFonts w:ascii="Arial Nova" w:eastAsia="Arial Nova" w:hAnsi="Arial Nova" w:cs="Arial Nova"/>
          <w:sz w:val="18"/>
          <w:szCs w:val="18"/>
        </w:rPr>
        <w:t>Verificación de crédito: Se requiere un informe de crédito completo de una agencia de crédito.</w:t>
      </w:r>
    </w:p>
    <w:p w14:paraId="3C15937C" w14:textId="77777777" w:rsidR="00AB779E" w:rsidRPr="00AB779E" w:rsidRDefault="00AB779E" w:rsidP="00AB779E">
      <w:pPr>
        <w:numPr>
          <w:ilvl w:val="0"/>
          <w:numId w:val="5"/>
        </w:numPr>
        <w:spacing w:after="120"/>
        <w:rPr>
          <w:rFonts w:ascii="Arial Nova" w:eastAsia="Arial Nova" w:hAnsi="Arial Nova" w:cs="Arial Nova"/>
          <w:sz w:val="18"/>
          <w:szCs w:val="18"/>
        </w:rPr>
      </w:pPr>
      <w:r w:rsidRPr="00AB779E">
        <w:rPr>
          <w:rFonts w:ascii="Arial Nova" w:eastAsia="Arial Nova" w:hAnsi="Arial Nova" w:cs="Arial Nova"/>
          <w:sz w:val="18"/>
          <w:szCs w:val="18"/>
        </w:rPr>
        <w:t>Evaluación: El crédito se evalúa utilizando un sistema de puntuación de terceros basado en factores como líneas de crédito positivas/negativas, deuda general e historial de pagos.</w:t>
      </w:r>
    </w:p>
    <w:p w14:paraId="22C7BE10" w14:textId="7C55A330" w:rsidR="00AB779E" w:rsidRPr="003C4E05" w:rsidRDefault="00AB779E" w:rsidP="00AB779E">
      <w:pPr>
        <w:numPr>
          <w:ilvl w:val="0"/>
          <w:numId w:val="5"/>
        </w:numPr>
        <w:spacing w:after="120"/>
        <w:rPr>
          <w:rFonts w:ascii="Arial Nova" w:eastAsia="Arial Nova" w:hAnsi="Arial Nova" w:cs="Arial Nova"/>
          <w:sz w:val="18"/>
          <w:szCs w:val="18"/>
        </w:rPr>
      </w:pPr>
      <w:r w:rsidRPr="00AB779E">
        <w:rPr>
          <w:rFonts w:ascii="Arial Nova" w:eastAsia="Arial Nova" w:hAnsi="Arial Nova" w:cs="Arial Nova"/>
          <w:sz w:val="18"/>
          <w:szCs w:val="18"/>
        </w:rPr>
        <w:t>Consideraciones especiales: Los antecedentes crediticios negativos (por ejemplo, impago de servicios públicos, deudas de alquiler o préstamos de alto riesgo) pueden resultar en la denegación o requerir un depósito adicional. Ningún historial crediticio requerirá un depósito adicional ni una comisión por riesgo.</w:t>
      </w:r>
    </w:p>
    <w:p w14:paraId="7C625D53" w14:textId="1462F672" w:rsidR="00A107E6" w:rsidRPr="00A107E6" w:rsidRDefault="00A107E6" w:rsidP="00A107E6">
      <w:pPr>
        <w:pStyle w:val="ListParagraph"/>
        <w:numPr>
          <w:ilvl w:val="0"/>
          <w:numId w:val="5"/>
        </w:numPr>
        <w:spacing w:after="120"/>
        <w:rPr>
          <w:rFonts w:ascii="Arial Nova" w:eastAsia="Arial Nova" w:hAnsi="Arial Nova" w:cs="Arial Nova"/>
          <w:sz w:val="18"/>
          <w:szCs w:val="18"/>
        </w:rPr>
      </w:pPr>
      <w:r>
        <w:rPr>
          <w:rFonts w:ascii="Arial Nova" w:eastAsia="Arial Nova" w:hAnsi="Arial Nova" w:cs="Arial Nova"/>
          <w:sz w:val="18"/>
          <w:szCs w:val="18"/>
        </w:rPr>
        <w:t>Quiebra: Toda quiebra debe resolverse completamente en un mínimo de 12 meses.</w:t>
      </w:r>
    </w:p>
    <w:p w14:paraId="612D5439" w14:textId="77777777" w:rsidR="00A107E6" w:rsidRDefault="00A107E6" w:rsidP="00A107E6">
      <w:pPr>
        <w:spacing w:after="120"/>
        <w:rPr>
          <w:rFonts w:ascii="Arial Nova" w:eastAsia="Arial Nova" w:hAnsi="Arial Nova" w:cs="Arial Nova"/>
          <w:sz w:val="18"/>
          <w:szCs w:val="18"/>
        </w:rPr>
      </w:pPr>
    </w:p>
    <w:p w14:paraId="5F4B22A0" w14:textId="77777777" w:rsidR="00FF625E" w:rsidRDefault="00FF625E" w:rsidP="00A107E6">
      <w:pPr>
        <w:spacing w:after="120"/>
        <w:rPr>
          <w:rFonts w:ascii="Arial Nova" w:eastAsia="Arial Nova" w:hAnsi="Arial Nova" w:cs="Arial Nova"/>
          <w:sz w:val="18"/>
          <w:szCs w:val="18"/>
        </w:rPr>
      </w:pPr>
    </w:p>
    <w:p w14:paraId="19EA6CA7" w14:textId="77777777" w:rsidR="00FF625E" w:rsidRPr="00AB779E" w:rsidRDefault="00FF625E" w:rsidP="00A107E6">
      <w:pPr>
        <w:spacing w:after="120"/>
        <w:rPr>
          <w:rFonts w:ascii="Arial Nova" w:eastAsia="Arial Nova" w:hAnsi="Arial Nova" w:cs="Arial Nova"/>
          <w:sz w:val="18"/>
          <w:szCs w:val="18"/>
        </w:rPr>
      </w:pPr>
    </w:p>
    <w:p w14:paraId="05CB1454" w14:textId="77777777" w:rsidR="005535D6" w:rsidRPr="003C4E05" w:rsidRDefault="005535D6">
      <w:pPr>
        <w:spacing w:after="120"/>
        <w:rPr>
          <w:rFonts w:ascii="Arial Nova" w:eastAsia="Arial Nova" w:hAnsi="Arial Nova" w:cs="Arial Nova"/>
          <w:sz w:val="18"/>
          <w:szCs w:val="18"/>
        </w:rPr>
      </w:pPr>
    </w:p>
    <w:p w14:paraId="05C69143"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5. Antecedentes penales</w:t>
      </w:r>
    </w:p>
    <w:p w14:paraId="2DBF729C" w14:textId="77777777" w:rsidR="00AB779E" w:rsidRPr="00AB779E" w:rsidRDefault="00AB779E" w:rsidP="00AB779E">
      <w:pPr>
        <w:numPr>
          <w:ilvl w:val="0"/>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Verificación de antecedentes: Se revisan los antecedentes penales de todos los solicitantes mayores de 18 años.</w:t>
      </w:r>
    </w:p>
    <w:p w14:paraId="249C9826" w14:textId="77777777" w:rsidR="00AB779E" w:rsidRPr="00AB779E" w:rsidRDefault="00AB779E" w:rsidP="00AB779E">
      <w:pPr>
        <w:numPr>
          <w:ilvl w:val="0"/>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Criterios de denegación:</w:t>
      </w:r>
    </w:p>
    <w:p w14:paraId="2685BC9A" w14:textId="77777777" w:rsidR="00AB779E" w:rsidRPr="00AB779E" w:rsidRDefault="00AB779E" w:rsidP="00AB779E">
      <w:pPr>
        <w:numPr>
          <w:ilvl w:val="1"/>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Las condenas por delitos graves o las sentencias diferidas dan lugar a una denegación automática.</w:t>
      </w:r>
    </w:p>
    <w:p w14:paraId="73A12EC4" w14:textId="306806FE" w:rsidR="00AB779E" w:rsidRPr="00AB779E" w:rsidRDefault="00AB779E" w:rsidP="00AB779E">
      <w:pPr>
        <w:numPr>
          <w:ilvl w:val="1"/>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Las condenas por delitos menores o las sentencias diferidas que involucran delitos contra la propiedad o delitos contra menores pueden resultar en una denegación.</w:t>
      </w:r>
    </w:p>
    <w:p w14:paraId="098C18B5" w14:textId="77777777" w:rsidR="00AB779E" w:rsidRPr="00AB779E" w:rsidRDefault="00AB779E" w:rsidP="00AB779E">
      <w:pPr>
        <w:numPr>
          <w:ilvl w:val="1"/>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Los casos penales pendientes retrasarán su consideración hasta la resolución final.</w:t>
      </w:r>
    </w:p>
    <w:p w14:paraId="5E9C82D6" w14:textId="77777777" w:rsidR="00AB779E" w:rsidRPr="00AB779E" w:rsidRDefault="00AB779E" w:rsidP="00AB779E">
      <w:pPr>
        <w:numPr>
          <w:ilvl w:val="0"/>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Ocupantes: Todos los miembros del hogar deben cumplir con los estándares de antecedentes penales.</w:t>
      </w:r>
    </w:p>
    <w:p w14:paraId="35543697"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6. Normas de ocupación</w:t>
      </w:r>
    </w:p>
    <w:p w14:paraId="7ABF1971" w14:textId="140473DE" w:rsidR="00AB779E" w:rsidRPr="00AB779E" w:rsidRDefault="00AB779E" w:rsidP="00AB779E">
      <w:pPr>
        <w:numPr>
          <w:ilvl w:val="0"/>
          <w:numId w:val="7"/>
        </w:numPr>
        <w:spacing w:after="120"/>
        <w:rPr>
          <w:rFonts w:ascii="Arial Nova" w:eastAsia="Arial Nova" w:hAnsi="Arial Nova" w:cs="Arial Nova"/>
          <w:sz w:val="18"/>
          <w:szCs w:val="18"/>
        </w:rPr>
      </w:pPr>
      <w:r w:rsidRPr="00AB779E">
        <w:rPr>
          <w:rFonts w:ascii="Arial Nova" w:eastAsia="Arial Nova" w:hAnsi="Arial Nova" w:cs="Arial Nova"/>
          <w:sz w:val="18"/>
          <w:szCs w:val="18"/>
        </w:rPr>
        <w:t>Apartamento de 1 dormitorio: Máximo 3 personas (familiares o no familiares).</w:t>
      </w:r>
    </w:p>
    <w:p w14:paraId="103FF50C" w14:textId="1F219073" w:rsidR="00AB779E" w:rsidRPr="00AB779E" w:rsidRDefault="00AB779E" w:rsidP="00AB779E">
      <w:pPr>
        <w:numPr>
          <w:ilvl w:val="0"/>
          <w:numId w:val="7"/>
        </w:numPr>
        <w:spacing w:after="120"/>
        <w:rPr>
          <w:rFonts w:ascii="Arial Nova" w:eastAsia="Arial Nova" w:hAnsi="Arial Nova" w:cs="Arial Nova"/>
          <w:sz w:val="18"/>
          <w:szCs w:val="18"/>
        </w:rPr>
      </w:pPr>
      <w:r w:rsidRPr="00AB779E">
        <w:rPr>
          <w:rFonts w:ascii="Arial Nova" w:eastAsia="Arial Nova" w:hAnsi="Arial Nova" w:cs="Arial Nova"/>
          <w:sz w:val="18"/>
          <w:szCs w:val="18"/>
        </w:rPr>
        <w:t>Apartamento de 2 habitaciones: Máximo 5 personas (familiares o no familiares).</w:t>
      </w:r>
    </w:p>
    <w:p w14:paraId="00A87D8B"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7. Extranjeros</w:t>
      </w:r>
    </w:p>
    <w:p w14:paraId="5AE4E91A"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Solicitud complementaria: Los extranjeros deben completar una solicitud de alquiler complementaria.</w:t>
      </w:r>
    </w:p>
    <w:p w14:paraId="1ACF7FB6"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Identificación: Los solicitantes deben proporcionar un pasaporte válido con fecha de entrada a EE. UU. estampada o un número de seguro social válido.</w:t>
      </w:r>
    </w:p>
    <w:p w14:paraId="25633253"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Verificación de ingresos: Proporcionar una carta de intención, visa de trabajo, petición de trabajo o prueba de fondos en un banco de EE. UU.</w:t>
      </w:r>
    </w:p>
    <w:p w14:paraId="698E5F62"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Alternativas: Si no se pueden verificar los ingresos o no existe historial crediticio, se debe pagar el plazo completo del arrendamiento en fondos estadounidenses y es posible que se requiera una tarifa adicional.</w:t>
      </w:r>
    </w:p>
    <w:p w14:paraId="0FCE823C"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8. Mascotas</w:t>
      </w:r>
    </w:p>
    <w:p w14:paraId="0066ECC6" w14:textId="3D0A12E0" w:rsidR="00AB779E" w:rsidRPr="003C4E05" w:rsidRDefault="00AB779E" w:rsidP="00AB779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Política de mascotas: Se permiten hasta dos mascotas por apartamento (máximo 75 libras de peso total combinado) con la aprobación de la administración.</w:t>
      </w:r>
    </w:p>
    <w:p w14:paraId="27F21D12" w14:textId="61FB6A25" w:rsidR="00AB779E" w:rsidRPr="00AB779E" w:rsidRDefault="00AB779E" w:rsidP="00AB779E">
      <w:pPr>
        <w:numPr>
          <w:ilvl w:val="0"/>
          <w:numId w:val="9"/>
        </w:numPr>
        <w:spacing w:after="120"/>
        <w:rPr>
          <w:rFonts w:ascii="Arial Nova" w:eastAsia="Arial Nova" w:hAnsi="Arial Nova" w:cs="Arial Nova"/>
          <w:sz w:val="18"/>
          <w:szCs w:val="18"/>
        </w:rPr>
      </w:pPr>
      <w:r w:rsidRPr="003C4E05">
        <w:rPr>
          <w:rFonts w:ascii="Arial Nova" w:eastAsia="Arial Nova" w:hAnsi="Arial Nova" w:cs="Arial Nova"/>
          <w:sz w:val="18"/>
          <w:szCs w:val="18"/>
        </w:rPr>
        <w:t>Es necesario completar una evaluación de mascotas antes de mudarse y antes de nuestra aprobación por escrito.</w:t>
      </w:r>
    </w:p>
    <w:p w14:paraId="07962B85" w14:textId="7948849B" w:rsidR="00AB779E" w:rsidRPr="00AB779E" w:rsidRDefault="00AB779E" w:rsidP="00AB779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Tarifas: Tarifa por mascota no reembolsable de $300.00, depósito por mascota reembolsable de $200.00 y alquiler mensual por mascota de $25.00.</w:t>
      </w:r>
    </w:p>
    <w:p w14:paraId="500360B1" w14:textId="77777777" w:rsidR="00AB779E" w:rsidRPr="00AB779E" w:rsidRDefault="00AB779E" w:rsidP="00AB779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Restricciones: No se permiten mascotas exóticas ni razas restringidas.</w:t>
      </w:r>
    </w:p>
    <w:p w14:paraId="75A12DB8" w14:textId="7F3251A9" w:rsidR="00AB779E" w:rsidRPr="00AB779E" w:rsidRDefault="00AB779E" w:rsidP="00FF625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Animales de servicio: Los animales de servicio son bienvenidos sin tarifas adicionales ni alquiler, sujeto a una carta del médico y la aprobación de la gerencia.</w:t>
      </w:r>
    </w:p>
    <w:p w14:paraId="2CB5C331"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9. Políticas adicionales</w:t>
      </w:r>
    </w:p>
    <w:p w14:paraId="540DEAF8" w14:textId="35339458"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Depósito de seguridad: El depósito estándar es de $250. Se podrían requerir depósitos adicionales según el empleo, el crédito o el historial de alquiler. Se cobrará un mínimo de $250 como cuota de retención dentro de las 48 horas posteriores a la aprobación. Al momento de la mudanza, la cuota de retención se transferirá a un depósito de seguridad. Las cuotas de retención no son reembolsables.</w:t>
      </w:r>
    </w:p>
    <w:p w14:paraId="42AA9CF0" w14:textId="06F3DFF0"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Plazo del contrato: El plazo mínimo del contrato es de seis meses, salvo acuerdo escrito en contrario. Sujeto a disponibilidad y vencimientos del contrato.</w:t>
      </w:r>
    </w:p>
    <w:p w14:paraId="26537682" w14:textId="17949FC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lastRenderedPageBreak/>
        <w:t>Transferencias de unidades: Los residentes con buena reputación durante al menos seis meses pueden transferir unidades con la aprobación de la administración, una tarifa de transferencia de $500, un nuevo depósito y una inspección de la unidad.</w:t>
      </w:r>
    </w:p>
    <w:p w14:paraId="6AF63277" w14:textId="7777777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Pagos: Todos los pagos deben realizarse en línea a través del portal para residentes. No se aceptan efectivo ni giros postales.</w:t>
      </w:r>
    </w:p>
    <w:p w14:paraId="01FAE5E3" w14:textId="7777777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Reglas de la comunidad: Todos los residentes y ocupantes deben cumplir con las reglas, políticas y adendas de la comunidad.</w:t>
      </w:r>
    </w:p>
    <w:p w14:paraId="1151E340" w14:textId="7777777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Cambios de política: Todos los precios y políticas están sujetos a cambios sin previo aviso.</w:t>
      </w:r>
    </w:p>
    <w:p w14:paraId="2ADFE7B9" w14:textId="77777777" w:rsidR="005535D6" w:rsidRDefault="005535D6">
      <w:pPr>
        <w:spacing w:after="120"/>
        <w:rPr>
          <w:rFonts w:ascii="Arial Nova" w:eastAsia="Arial Nova" w:hAnsi="Arial Nova" w:cs="Arial Nova"/>
          <w:sz w:val="18"/>
          <w:szCs w:val="18"/>
        </w:rPr>
      </w:pPr>
    </w:p>
    <w:p w14:paraId="6AC9768D" w14:textId="77777777" w:rsidR="005535D6" w:rsidRDefault="005535D6">
      <w:pPr>
        <w:spacing w:after="120"/>
        <w:rPr>
          <w:rFonts w:ascii="Arial Nova" w:eastAsia="Arial Nova" w:hAnsi="Arial Nova" w:cs="Arial Nova"/>
          <w:b/>
          <w:bCs/>
          <w:i/>
          <w:iCs/>
          <w:sz w:val="18"/>
          <w:szCs w:val="18"/>
        </w:rPr>
      </w:pPr>
    </w:p>
    <w:p w14:paraId="0FE5DE5A" w14:textId="77777777" w:rsidR="00FF625E" w:rsidRDefault="00FF625E" w:rsidP="003C4E05">
      <w:pPr>
        <w:jc w:val="both"/>
        <w:rPr>
          <w:rFonts w:ascii="Arial Nova" w:eastAsia="Arial Nova" w:hAnsi="Arial Nova" w:cs="Arial Nova"/>
          <w:b/>
          <w:bCs/>
          <w:i/>
          <w:iCs/>
          <w:sz w:val="18"/>
          <w:szCs w:val="18"/>
        </w:rPr>
      </w:pPr>
    </w:p>
    <w:p w14:paraId="27381D41" w14:textId="77777777" w:rsidR="00FF625E" w:rsidRDefault="00FF625E" w:rsidP="003C4E05">
      <w:pPr>
        <w:jc w:val="both"/>
        <w:rPr>
          <w:rFonts w:ascii="Arial Nova" w:eastAsia="Arial Nova" w:hAnsi="Arial Nova" w:cs="Arial Nova"/>
          <w:b/>
          <w:bCs/>
          <w:i/>
          <w:iCs/>
          <w:sz w:val="18"/>
          <w:szCs w:val="18"/>
        </w:rPr>
      </w:pPr>
    </w:p>
    <w:p w14:paraId="3E2F7787" w14:textId="008FC9AA" w:rsidR="003C4E05" w:rsidRDefault="003C4E05" w:rsidP="003C4E05">
      <w:pPr>
        <w:jc w:val="both"/>
        <w:rPr>
          <w:rFonts w:ascii="Arial Nova" w:eastAsia="Arial Nova" w:hAnsi="Arial Nova" w:cs="Arial Nova"/>
          <w:b/>
          <w:bCs/>
          <w:i/>
          <w:iCs/>
          <w:sz w:val="18"/>
          <w:szCs w:val="18"/>
        </w:rPr>
      </w:pPr>
      <w:r w:rsidRPr="003C4E05">
        <w:rPr>
          <w:rFonts w:ascii="Arial Nova" w:eastAsia="Arial Nova" w:hAnsi="Arial Nova" w:cs="Arial Nova"/>
          <w:b/>
          <w:bCs/>
          <w:i/>
          <w:iCs/>
          <w:sz w:val="18"/>
          <w:szCs w:val="18"/>
        </w:rPr>
        <w:t>Al firmar a continuación, el solicitante reconoce que ha leído, comprendido y acepta cumplir con los criterios y políticas de selección de alquiler de SG Property Management.</w:t>
      </w:r>
    </w:p>
    <w:p w14:paraId="4F085426" w14:textId="77777777" w:rsidR="003C4E05" w:rsidRPr="003C4E05" w:rsidRDefault="003C4E05" w:rsidP="003C4E05">
      <w:pPr>
        <w:jc w:val="both"/>
        <w:rPr>
          <w:rFonts w:ascii="Arial Nova" w:eastAsia="Arial Nova" w:hAnsi="Arial Nova" w:cs="Arial Nova"/>
          <w:b/>
          <w:bCs/>
          <w:i/>
          <w:iCs/>
          <w:sz w:val="18"/>
          <w:szCs w:val="18"/>
        </w:rPr>
      </w:pPr>
    </w:p>
    <w:p w14:paraId="238A0362" w14:textId="77777777" w:rsidR="005535D6" w:rsidRDefault="005535D6">
      <w:pPr>
        <w:jc w:val="both"/>
        <w:rPr>
          <w:rFonts w:ascii="Arial Nova" w:eastAsia="Arial Nova" w:hAnsi="Arial Nova" w:cs="Arial Nova"/>
          <w:b/>
          <w:bCs/>
          <w:sz w:val="18"/>
          <w:szCs w:val="18"/>
        </w:rPr>
      </w:pPr>
    </w:p>
    <w:p w14:paraId="00B07D4E" w14:textId="77777777" w:rsidR="005535D6" w:rsidRDefault="00000000">
      <w:pPr>
        <w:tabs>
          <w:tab w:val="left" w:pos="3870"/>
          <w:tab w:val="left" w:pos="7920"/>
        </w:tabs>
        <w:jc w:val="both"/>
      </w:pPr>
      <w:r>
        <w:rPr>
          <w:rFonts w:ascii="Arial Nova" w:eastAsia="Arial Nova" w:hAnsi="Arial Nova" w:cs="Arial Nova"/>
          <w:b/>
          <w:bCs/>
          <w:sz w:val="18"/>
          <w:szCs w:val="18"/>
        </w:rPr>
        <w:t xml:space="preserve">______________________________________ </w:t>
      </w:r>
      <w:r>
        <w:tab/>
      </w:r>
      <w:r>
        <w:rPr>
          <w:rFonts w:ascii="Arial Nova" w:eastAsia="Arial Nova" w:hAnsi="Arial Nova" w:cs="Arial Nova"/>
          <w:b/>
          <w:bCs/>
          <w:sz w:val="18"/>
          <w:szCs w:val="18"/>
        </w:rPr>
        <w:t xml:space="preserve">______________________________________ </w:t>
      </w:r>
      <w:r>
        <w:tab/>
      </w:r>
      <w:r>
        <w:rPr>
          <w:rFonts w:ascii="Arial Nova" w:eastAsia="Arial Nova" w:hAnsi="Arial Nova" w:cs="Arial Nova"/>
          <w:b/>
          <w:bCs/>
          <w:sz w:val="18"/>
          <w:szCs w:val="18"/>
        </w:rPr>
        <w:t>__________________________</w:t>
      </w:r>
    </w:p>
    <w:p w14:paraId="0DC3BD61" w14:textId="77777777" w:rsidR="005535D6" w:rsidRDefault="00000000">
      <w:pPr>
        <w:tabs>
          <w:tab w:val="left" w:pos="3870"/>
          <w:tab w:val="left" w:pos="7920"/>
        </w:tabs>
        <w:jc w:val="both"/>
      </w:pPr>
      <w:r>
        <w:rPr>
          <w:rFonts w:ascii="Arial Nova" w:eastAsia="Arial Nova" w:hAnsi="Arial Nova" w:cs="Arial Nova"/>
          <w:sz w:val="18"/>
          <w:szCs w:val="18"/>
        </w:rPr>
        <w:t xml:space="preserve">Firma del solicitante </w:t>
      </w:r>
      <w:r>
        <w:tab/>
      </w:r>
      <w:r>
        <w:rPr>
          <w:rFonts w:ascii="Arial Nova" w:eastAsia="Arial Nova" w:hAnsi="Arial Nova" w:cs="Arial Nova"/>
          <w:sz w:val="18"/>
          <w:szCs w:val="18"/>
        </w:rPr>
        <w:t xml:space="preserve">Nombre impreso </w:t>
      </w:r>
      <w:r>
        <w:tab/>
      </w:r>
      <w:r>
        <w:rPr>
          <w:rFonts w:ascii="Arial Nova" w:eastAsia="Arial Nova" w:hAnsi="Arial Nova" w:cs="Arial Nova"/>
          <w:sz w:val="18"/>
          <w:szCs w:val="18"/>
        </w:rPr>
        <w:t>Fecha</w:t>
      </w:r>
    </w:p>
    <w:p w14:paraId="2944F3E1" w14:textId="77777777" w:rsidR="005535D6" w:rsidRDefault="005535D6">
      <w:pPr>
        <w:jc w:val="both"/>
        <w:rPr>
          <w:rFonts w:ascii="Arial Nova" w:eastAsia="Arial Nova" w:hAnsi="Arial Nova" w:cs="Arial Nova"/>
          <w:sz w:val="18"/>
          <w:szCs w:val="18"/>
        </w:rPr>
      </w:pPr>
    </w:p>
    <w:p w14:paraId="554CC236" w14:textId="77777777" w:rsidR="005535D6" w:rsidRDefault="005535D6">
      <w:pPr>
        <w:tabs>
          <w:tab w:val="left" w:pos="3870"/>
          <w:tab w:val="left" w:pos="7920"/>
        </w:tabs>
        <w:jc w:val="both"/>
        <w:rPr>
          <w:rFonts w:ascii="Arial Nova" w:eastAsia="Arial Nova" w:hAnsi="Arial Nova" w:cs="Arial Nova"/>
          <w:b/>
          <w:bCs/>
          <w:sz w:val="18"/>
          <w:szCs w:val="18"/>
        </w:rPr>
      </w:pPr>
    </w:p>
    <w:p w14:paraId="7CC36E0A" w14:textId="77777777" w:rsidR="005535D6" w:rsidRDefault="00000000">
      <w:pPr>
        <w:tabs>
          <w:tab w:val="left" w:pos="3870"/>
          <w:tab w:val="left" w:pos="7920"/>
        </w:tabs>
        <w:jc w:val="both"/>
      </w:pPr>
      <w:r>
        <w:rPr>
          <w:rFonts w:ascii="Arial Nova" w:eastAsia="Arial Nova" w:hAnsi="Arial Nova" w:cs="Arial Nova"/>
          <w:b/>
          <w:bCs/>
          <w:sz w:val="18"/>
          <w:szCs w:val="18"/>
        </w:rPr>
        <w:t xml:space="preserve">______________________________________ </w:t>
      </w:r>
      <w:r>
        <w:tab/>
      </w:r>
      <w:r>
        <w:rPr>
          <w:rFonts w:ascii="Arial Nova" w:eastAsia="Arial Nova" w:hAnsi="Arial Nova" w:cs="Arial Nova"/>
          <w:b/>
          <w:bCs/>
          <w:sz w:val="18"/>
          <w:szCs w:val="18"/>
        </w:rPr>
        <w:t xml:space="preserve">______________________________________ </w:t>
      </w:r>
      <w:r>
        <w:tab/>
      </w:r>
      <w:r>
        <w:rPr>
          <w:rFonts w:ascii="Arial Nova" w:eastAsia="Arial Nova" w:hAnsi="Arial Nova" w:cs="Arial Nova"/>
          <w:b/>
          <w:bCs/>
          <w:sz w:val="18"/>
          <w:szCs w:val="18"/>
        </w:rPr>
        <w:t>__________________________</w:t>
      </w:r>
    </w:p>
    <w:p w14:paraId="706164AD" w14:textId="77777777" w:rsidR="005535D6" w:rsidRDefault="00000000">
      <w:pPr>
        <w:tabs>
          <w:tab w:val="left" w:pos="3870"/>
          <w:tab w:val="left" w:pos="7920"/>
        </w:tabs>
        <w:jc w:val="both"/>
      </w:pPr>
      <w:r>
        <w:rPr>
          <w:rFonts w:ascii="Arial Nova" w:eastAsia="Arial Nova" w:hAnsi="Arial Nova" w:cs="Arial Nova"/>
          <w:sz w:val="18"/>
          <w:szCs w:val="18"/>
        </w:rPr>
        <w:t xml:space="preserve">Firma del cosolicitante </w:t>
      </w:r>
      <w:r>
        <w:tab/>
      </w:r>
      <w:r>
        <w:rPr>
          <w:rFonts w:ascii="Arial Nova" w:eastAsia="Arial Nova" w:hAnsi="Arial Nova" w:cs="Arial Nova"/>
          <w:sz w:val="18"/>
          <w:szCs w:val="18"/>
        </w:rPr>
        <w:t xml:space="preserve">Nombre impreso </w:t>
      </w:r>
      <w:r>
        <w:tab/>
      </w:r>
      <w:r>
        <w:rPr>
          <w:rFonts w:ascii="Arial Nova" w:eastAsia="Arial Nova" w:hAnsi="Arial Nova" w:cs="Arial Nova"/>
          <w:sz w:val="18"/>
          <w:szCs w:val="18"/>
        </w:rPr>
        <w:t>Fecha</w:t>
      </w:r>
    </w:p>
    <w:p w14:paraId="6360222D" w14:textId="77777777" w:rsidR="005535D6" w:rsidRDefault="005535D6">
      <w:pPr>
        <w:jc w:val="both"/>
        <w:rPr>
          <w:rFonts w:ascii="Arial Nova" w:eastAsia="Arial Nova" w:hAnsi="Arial Nova" w:cs="Arial Nova"/>
          <w:b/>
          <w:bCs/>
          <w:i/>
          <w:iCs/>
          <w:sz w:val="18"/>
          <w:szCs w:val="18"/>
        </w:rPr>
      </w:pPr>
    </w:p>
    <w:p w14:paraId="7A0C16C0" w14:textId="77777777" w:rsidR="005535D6" w:rsidRDefault="005535D6">
      <w:pPr>
        <w:spacing w:after="120"/>
        <w:rPr>
          <w:rFonts w:ascii="Arial Nova" w:eastAsia="Arial Nova" w:hAnsi="Arial Nova" w:cs="Arial Nova"/>
          <w:sz w:val="18"/>
          <w:szCs w:val="18"/>
        </w:rPr>
      </w:pPr>
    </w:p>
    <w:p w14:paraId="7B7A5590" w14:textId="77777777" w:rsidR="005535D6" w:rsidRDefault="00000000">
      <w:pPr>
        <w:pStyle w:val="ListParagraph"/>
        <w:spacing w:after="120"/>
        <w:contextualSpacing w:val="0"/>
      </w:pPr>
      <w:r>
        <w:rPr>
          <w:rFonts w:ascii="Arial" w:hAnsi="Arial"/>
          <w:noProof/>
          <w:sz w:val="18"/>
          <w:szCs w:val="18"/>
        </w:rPr>
        <mc:AlternateContent>
          <mc:Choice Requires="wpg">
            <w:drawing>
              <wp:anchor distT="0" distB="0" distL="114300" distR="114300" simplePos="0" relativeHeight="251659264" behindDoc="0" locked="0" layoutInCell="1" allowOverlap="1" wp14:anchorId="1F316003" wp14:editId="443D1FBE">
                <wp:simplePos x="0" y="0"/>
                <wp:positionH relativeFrom="column">
                  <wp:posOffset>6219821</wp:posOffset>
                </wp:positionH>
                <wp:positionV relativeFrom="paragraph">
                  <wp:posOffset>1688467</wp:posOffset>
                </wp:positionV>
                <wp:extent cx="495303" cy="228600"/>
                <wp:effectExtent l="0" t="0" r="0" b="0"/>
                <wp:wrapNone/>
                <wp:docPr id="1806866164" name="Group 7"/>
                <wp:cNvGraphicFramePr/>
                <a:graphic xmlns:a="http://schemas.openxmlformats.org/drawingml/2006/main">
                  <a:graphicData uri="http://schemas.microsoft.com/office/word/2010/wordprocessingGroup">
                    <wpg:wgp>
                      <wpg:cNvGrpSpPr/>
                      <wpg:grpSpPr>
                        <a:xfrm>
                          <a:off x="0" y="0"/>
                          <a:ext cx="495303" cy="228600"/>
                          <a:chOff x="0" y="0"/>
                          <a:chExt cx="495303" cy="228600"/>
                        </a:xfrm>
                      </wpg:grpSpPr>
                      <pic:pic xmlns:pic="http://schemas.openxmlformats.org/drawingml/2006/picture">
                        <pic:nvPicPr>
                          <pic:cNvPr id="580427869" name="Picture 8"/>
                          <pic:cNvPicPr>
                            <a:picLocks noChangeAspect="1"/>
                          </pic:cNvPicPr>
                        </pic:nvPicPr>
                        <pic:blipFill>
                          <a:blip r:embed="rId7"/>
                          <a:stretch>
                            <a:fillRect/>
                          </a:stretch>
                        </pic:blipFill>
                        <pic:spPr>
                          <a:xfrm flipH="1">
                            <a:off x="0" y="0"/>
                            <a:ext cx="238128" cy="228600"/>
                          </a:xfrm>
                          <a:prstGeom prst="rect">
                            <a:avLst/>
                          </a:prstGeom>
                          <a:noFill/>
                          <a:ln>
                            <a:noFill/>
                            <a:prstDash/>
                          </a:ln>
                        </pic:spPr>
                      </pic:pic>
                      <pic:pic xmlns:pic="http://schemas.openxmlformats.org/drawingml/2006/picture">
                        <pic:nvPicPr>
                          <pic:cNvPr id="157101364" name="Picture 9"/>
                          <pic:cNvPicPr>
                            <a:picLocks noChangeAspect="1"/>
                          </pic:cNvPicPr>
                        </pic:nvPicPr>
                        <pic:blipFill>
                          <a:blip r:embed="rId8"/>
                          <a:stretch>
                            <a:fillRect/>
                          </a:stretch>
                        </pic:blipFill>
                        <pic:spPr>
                          <a:xfrm>
                            <a:off x="295278" y="0"/>
                            <a:ext cx="200025" cy="228600"/>
                          </a:xfrm>
                          <a:prstGeom prst="rect">
                            <a:avLst/>
                          </a:prstGeom>
                          <a:noFill/>
                          <a:ln>
                            <a:noFill/>
                            <a:prstDash/>
                          </a:ln>
                        </pic:spPr>
                      </pic:pic>
                    </wpg:wgp>
                  </a:graphicData>
                </a:graphic>
              </wp:anchor>
            </w:drawing>
          </mc:Choice>
          <mc:Fallback>
            <w:pict>
              <v:group w14:anchorId="32E3162D" id="Group 7" o:spid="_x0000_s1026" style="position:absolute;margin-left:489.75pt;margin-top:132.95pt;width:39pt;height:18pt;z-index:251659264" coordsize="495303,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38128;height:2286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">
                  <v:imagedata r:id="rId9" o:title=""/>
                </v:shape>
                <v:shape id="Picture 9" o:spid="_x0000_s1028" type="#_x0000_t75" style="position:absolute;left:295278;width:200025;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">
                  <v:imagedata r:id="rId10" o:title=""/>
                </v:shape>
              </v:group>
            </w:pict>
          </mc:Fallback>
        </mc:AlternateContent>
      </w:r>
    </w:p>
    <w:p w14:paraId="100F4A41" w14:textId="77777777" w:rsidR="003C4E05" w:rsidRPr="003C4E05" w:rsidRDefault="003C4E05" w:rsidP="003C4E05"/>
    <w:p w14:paraId="66663F92" w14:textId="77777777" w:rsidR="003C4E05" w:rsidRPr="003C4E05" w:rsidRDefault="003C4E05" w:rsidP="003C4E05"/>
    <w:p w14:paraId="0757172F" w14:textId="77777777" w:rsidR="003C4E05" w:rsidRPr="003C4E05" w:rsidRDefault="003C4E05" w:rsidP="003C4E05"/>
    <w:p w14:paraId="16A795DD" w14:textId="77777777" w:rsidR="003C4E05" w:rsidRPr="003C4E05" w:rsidRDefault="003C4E05" w:rsidP="003C4E05"/>
    <w:p w14:paraId="78CE0D74" w14:textId="77777777" w:rsidR="003C4E05" w:rsidRPr="003C4E05" w:rsidRDefault="003C4E05" w:rsidP="003C4E05"/>
    <w:p w14:paraId="2175EEB9" w14:textId="77777777" w:rsidR="003C4E05" w:rsidRPr="003C4E05" w:rsidRDefault="003C4E05" w:rsidP="003C4E05"/>
    <w:p w14:paraId="61B33F2A" w14:textId="77777777" w:rsidR="003C4E05" w:rsidRPr="003C4E05" w:rsidRDefault="003C4E05" w:rsidP="003C4E05"/>
    <w:p w14:paraId="5A291A8C" w14:textId="77777777" w:rsidR="003C4E05" w:rsidRPr="003C4E05" w:rsidRDefault="003C4E05" w:rsidP="003C4E05"/>
    <w:p w14:paraId="06359D9F" w14:textId="77777777" w:rsidR="003C4E05" w:rsidRPr="003C4E05" w:rsidRDefault="003C4E05" w:rsidP="003C4E05"/>
    <w:p w14:paraId="7E296604" w14:textId="77777777" w:rsidR="003C4E05" w:rsidRPr="003C4E05" w:rsidRDefault="003C4E05" w:rsidP="003C4E05"/>
    <w:p w14:paraId="2A17C6C0" w14:textId="77777777" w:rsidR="003C4E05" w:rsidRPr="003C4E05" w:rsidRDefault="003C4E05" w:rsidP="003C4E05"/>
    <w:p w14:paraId="764AFE59" w14:textId="77777777" w:rsidR="003C4E05" w:rsidRPr="003C4E05" w:rsidRDefault="003C4E05" w:rsidP="003C4E05"/>
    <w:p w14:paraId="1E0EB7CF" w14:textId="77777777" w:rsidR="003C4E05" w:rsidRPr="003C4E05" w:rsidRDefault="003C4E05" w:rsidP="003C4E05"/>
    <w:p w14:paraId="7B81F1A8" w14:textId="77777777" w:rsidR="003C4E05" w:rsidRPr="003C4E05" w:rsidRDefault="003C4E05" w:rsidP="003C4E05"/>
    <w:p w14:paraId="59140770" w14:textId="77777777" w:rsidR="003C4E05" w:rsidRPr="003C4E05" w:rsidRDefault="003C4E05" w:rsidP="003C4E05"/>
    <w:p w14:paraId="4EE6796E" w14:textId="77777777" w:rsidR="003C4E05" w:rsidRPr="003C4E05" w:rsidRDefault="003C4E05" w:rsidP="003C4E05"/>
    <w:p w14:paraId="2F7F3A5F" w14:textId="77777777" w:rsidR="003C4E05" w:rsidRPr="003C4E05" w:rsidRDefault="003C4E05" w:rsidP="003C4E05"/>
    <w:p w14:paraId="76CC634C" w14:textId="77777777" w:rsidR="003C4E05" w:rsidRPr="003C4E05" w:rsidRDefault="003C4E05" w:rsidP="003C4E05"/>
    <w:p w14:paraId="18BE0129" w14:textId="77777777" w:rsidR="003C4E05" w:rsidRPr="003C4E05" w:rsidRDefault="003C4E05" w:rsidP="003C4E05"/>
    <w:p w14:paraId="2FE6AF93" w14:textId="77777777" w:rsidR="003C4E05" w:rsidRPr="003C4E05" w:rsidRDefault="003C4E05" w:rsidP="003C4E05"/>
    <w:p w14:paraId="1C838DDA" w14:textId="77777777" w:rsidR="003C4E05" w:rsidRPr="003C4E05" w:rsidRDefault="003C4E05" w:rsidP="003C4E05"/>
    <w:p w14:paraId="6B71593B" w14:textId="77777777" w:rsidR="003C4E05" w:rsidRPr="003C4E05" w:rsidRDefault="003C4E05" w:rsidP="003C4E05"/>
    <w:p w14:paraId="21EBB861" w14:textId="77777777" w:rsidR="003C4E05" w:rsidRPr="003C4E05" w:rsidRDefault="003C4E05" w:rsidP="003C4E05"/>
    <w:p w14:paraId="70030099" w14:textId="77777777" w:rsidR="003C4E05" w:rsidRPr="003C4E05" w:rsidRDefault="003C4E05" w:rsidP="003C4E05"/>
    <w:p w14:paraId="740C1D6C" w14:textId="77777777" w:rsidR="003C4E05" w:rsidRPr="003C4E05" w:rsidRDefault="003C4E05" w:rsidP="003C4E05"/>
    <w:p w14:paraId="78BAB3BE" w14:textId="77777777" w:rsidR="003C4E05" w:rsidRPr="003C4E05" w:rsidRDefault="003C4E05" w:rsidP="003C4E05"/>
    <w:p w14:paraId="4E9DA59B" w14:textId="36E949B5" w:rsidR="003C4E05" w:rsidRPr="003C4E05" w:rsidRDefault="003C4E05" w:rsidP="003C4E05">
      <w:pPr>
        <w:tabs>
          <w:tab w:val="left" w:pos="1080"/>
        </w:tabs>
      </w:pPr>
      <w:r>
        <w:tab/>
      </w:r>
    </w:p>
    <w:p w14:paraId="0D3B4C42" w14:textId="77777777" w:rsidR="003C4E05" w:rsidRPr="003C4E05" w:rsidRDefault="003C4E05" w:rsidP="003C4E05"/>
    <w:sectPr w:rsidR="003C4E05" w:rsidRPr="003C4E05">
      <w:headerReference w:type="default" r:id="rId11"/>
      <w:footerReference w:type="defaul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33EB" w14:textId="77777777" w:rsidR="00523BB6" w:rsidRDefault="00523BB6">
      <w:r>
        <w:separator/>
      </w:r>
    </w:p>
  </w:endnote>
  <w:endnote w:type="continuationSeparator" w:id="0">
    <w:p w14:paraId="515A17CF" w14:textId="77777777" w:rsidR="00523BB6" w:rsidRDefault="0052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4FDB" w14:textId="1A0CF799" w:rsidR="00C946C2" w:rsidRDefault="00000000">
    <w:pPr>
      <w:pStyle w:val="Footer"/>
      <w:tabs>
        <w:tab w:val="clear" w:pos="4680"/>
        <w:tab w:val="clear" w:pos="9360"/>
        <w:tab w:val="center" w:pos="5400"/>
        <w:tab w:val="right" w:pos="10800"/>
      </w:tabs>
    </w:pPr>
    <w:r>
      <w:rPr>
        <w:rFonts w:ascii="Arial" w:hAnsi="Arial"/>
        <w:sz w:val="16"/>
      </w:rPr>
      <w:t xml:space="preserve">Rev. 07-01-2025 </w:t>
    </w:r>
    <w:r>
      <w:rPr>
        <w:rFonts w:ascii="Arial" w:hAnsi="Arial"/>
        <w:sz w:val="16"/>
      </w:rPr>
      <w:tab/>
    </w:r>
    <w:r>
      <w:rPr>
        <w:rFonts w:ascii="Arial" w:hAnsi="Arial"/>
        <w:color w:val="7F7F7F"/>
        <w:spacing w:val="60"/>
        <w:sz w:val="16"/>
      </w:rPr>
      <w:tab/>
      <w:t xml:space="preserve">Página </w:t>
    </w:r>
    <w:r>
      <w:rPr>
        <w:rFonts w:ascii="Arial" w:hAnsi="Arial"/>
        <w:sz w:val="16"/>
      </w:rPr>
      <w:t xml:space="preserve">| </w:t>
    </w:r>
    <w:r>
      <w:rPr>
        <w:rFonts w:ascii="Arial" w:hAnsi="Arial"/>
        <w:b/>
        <w:bCs/>
        <w:sz w:val="16"/>
      </w:rPr>
      <w:fldChar w:fldCharType="begin"/>
    </w:r>
    <w:r>
      <w:rPr>
        <w:rFonts w:ascii="Arial" w:hAnsi="Arial"/>
        <w:b/>
        <w:bCs/>
        <w:sz w:val="16"/>
      </w:rPr>
      <w:instrText xml:space="preserve"> PAGE </w:instrText>
    </w:r>
    <w:r>
      <w:rPr>
        <w:rFonts w:ascii="Arial" w:hAnsi="Arial"/>
        <w:b/>
        <w:bCs/>
        <w:sz w:val="16"/>
      </w:rPr>
      <w:fldChar w:fldCharType="separate"/>
    </w:r>
    <w:r>
      <w:rPr>
        <w:rFonts w:ascii="Arial" w:hAnsi="Arial"/>
        <w:b/>
        <w:bCs/>
        <w:sz w:val="16"/>
      </w:rPr>
      <w:t xml:space="preserve">1 </w:t>
    </w:r>
    <w:r>
      <w:rPr>
        <w:rFonts w:ascii="Arial" w:hAnsi="Arial"/>
        <w:b/>
        <w:bCs/>
        <w:sz w:val="16"/>
      </w:rPr>
      <w:fldChar w:fldCharType="end"/>
    </w:r>
    <w:r>
      <w:rPr>
        <w:rFonts w:ascii="Arial" w:hAnsi="Arial"/>
        <w:b/>
        <w:bCs/>
        <w:sz w:val="16"/>
      </w:rPr>
      <w:t>de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B8408" w14:textId="77777777" w:rsidR="00523BB6" w:rsidRDefault="00523BB6">
      <w:r>
        <w:rPr>
          <w:color w:val="000000"/>
        </w:rPr>
        <w:separator/>
      </w:r>
    </w:p>
  </w:footnote>
  <w:footnote w:type="continuationSeparator" w:id="0">
    <w:p w14:paraId="4D4910CD" w14:textId="77777777" w:rsidR="00523BB6" w:rsidRDefault="00523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DE74" w14:textId="77777777" w:rsidR="00C946C2" w:rsidRDefault="00000000">
    <w:pPr>
      <w:pStyle w:val="Header"/>
      <w:jc w:val="center"/>
    </w:pPr>
    <w:r>
      <w:rPr>
        <w:noProof/>
      </w:rPr>
      <w:drawing>
        <wp:anchor distT="0" distB="0" distL="114300" distR="114300" simplePos="0" relativeHeight="251659264" behindDoc="0" locked="0" layoutInCell="1" allowOverlap="1" wp14:anchorId="7ED719AC" wp14:editId="1D00D120">
          <wp:simplePos x="0" y="0"/>
          <wp:positionH relativeFrom="page">
            <wp:posOffset>254002</wp:posOffset>
          </wp:positionH>
          <wp:positionV relativeFrom="paragraph">
            <wp:posOffset>-342900</wp:posOffset>
          </wp:positionV>
          <wp:extent cx="866896" cy="648501"/>
          <wp:effectExtent l="0" t="0" r="9404" b="0"/>
          <wp:wrapNone/>
          <wp:docPr id="1010582498"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66896" cy="648501"/>
                  </a:xfrm>
                  <a:prstGeom prst="rect">
                    <a:avLst/>
                  </a:prstGeom>
                  <a:noFill/>
                  <a:ln>
                    <a:noFill/>
                    <a:prstDash/>
                  </a:ln>
                </pic:spPr>
              </pic:pic>
            </a:graphicData>
          </a:graphic>
        </wp:anchor>
      </w:drawing>
    </w:r>
    <w:r>
      <w:rPr>
        <w:rFonts w:ascii="Arial" w:hAnsi="Arial"/>
        <w:noProof/>
        <w:color w:val="002F5B"/>
        <w:sz w:val="48"/>
        <w:szCs w:val="22"/>
      </w:rPr>
      <w:drawing>
        <wp:inline distT="0" distB="0" distL="0" distR="0" wp14:anchorId="436372FF" wp14:editId="593F6738">
          <wp:extent cx="2260597" cy="901698"/>
          <wp:effectExtent l="0" t="0" r="0" b="0"/>
          <wp:docPr id="201053298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260597" cy="901698"/>
                  </a:xfrm>
                  <a:prstGeom prst="rect">
                    <a:avLst/>
                  </a:prstGeom>
                  <a:noFill/>
                  <a:ln>
                    <a:noFill/>
                    <a:prstDash/>
                  </a:ln>
                </pic:spPr>
              </pic:pic>
            </a:graphicData>
          </a:graphic>
        </wp:inline>
      </w:drawing>
    </w:r>
  </w:p>
  <w:p w14:paraId="306DC6A2" w14:textId="048FB1C5" w:rsidR="00C946C2" w:rsidRDefault="00000000">
    <w:pPr>
      <w:pStyle w:val="Header"/>
      <w:jc w:val="center"/>
      <w:rPr>
        <w:rFonts w:ascii="Arial" w:hAnsi="Arial"/>
        <w:color w:val="002F5B"/>
        <w:sz w:val="28"/>
        <w:szCs w:val="28"/>
      </w:rPr>
    </w:pPr>
    <w:r>
      <w:rPr>
        <w:rFonts w:ascii="Arial" w:hAnsi="Arial"/>
        <w:color w:val="002F5B"/>
        <w:sz w:val="28"/>
        <w:szCs w:val="28"/>
      </w:rPr>
      <w:t>Criterios de selección de alquileres de SG Property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C1DA2"/>
    <w:multiLevelType w:val="multilevel"/>
    <w:tmpl w:val="ED2C690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DB377F"/>
    <w:multiLevelType w:val="multilevel"/>
    <w:tmpl w:val="6EBA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7615EA"/>
    <w:multiLevelType w:val="multilevel"/>
    <w:tmpl w:val="DDB4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903136"/>
    <w:multiLevelType w:val="multilevel"/>
    <w:tmpl w:val="4B5C7A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1926C9"/>
    <w:multiLevelType w:val="multilevel"/>
    <w:tmpl w:val="6B9C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1B14C5"/>
    <w:multiLevelType w:val="multilevel"/>
    <w:tmpl w:val="F5D8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9A4BD7"/>
    <w:multiLevelType w:val="multilevel"/>
    <w:tmpl w:val="714C10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F8592B"/>
    <w:multiLevelType w:val="multilevel"/>
    <w:tmpl w:val="009C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324092"/>
    <w:multiLevelType w:val="multilevel"/>
    <w:tmpl w:val="D6DEA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7F51BA"/>
    <w:multiLevelType w:val="multilevel"/>
    <w:tmpl w:val="38E049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9346875">
    <w:abstractNumId w:val="0"/>
  </w:num>
  <w:num w:numId="2" w16cid:durableId="901520590">
    <w:abstractNumId w:val="1"/>
  </w:num>
  <w:num w:numId="3" w16cid:durableId="1807817751">
    <w:abstractNumId w:val="6"/>
  </w:num>
  <w:num w:numId="4" w16cid:durableId="756370274">
    <w:abstractNumId w:val="7"/>
  </w:num>
  <w:num w:numId="5" w16cid:durableId="379521139">
    <w:abstractNumId w:val="3"/>
  </w:num>
  <w:num w:numId="6" w16cid:durableId="1246915618">
    <w:abstractNumId w:val="8"/>
  </w:num>
  <w:num w:numId="7" w16cid:durableId="188876878">
    <w:abstractNumId w:val="2"/>
  </w:num>
  <w:num w:numId="8" w16cid:durableId="582766393">
    <w:abstractNumId w:val="5"/>
  </w:num>
  <w:num w:numId="9" w16cid:durableId="1515921728">
    <w:abstractNumId w:val="9"/>
  </w:num>
  <w:num w:numId="10" w16cid:durableId="889271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5D6"/>
    <w:rsid w:val="00044438"/>
    <w:rsid w:val="0032385E"/>
    <w:rsid w:val="003C4E05"/>
    <w:rsid w:val="00523BB6"/>
    <w:rsid w:val="005535D6"/>
    <w:rsid w:val="00A107E6"/>
    <w:rsid w:val="00A61137"/>
    <w:rsid w:val="00AB779E"/>
    <w:rsid w:val="00B00FED"/>
    <w:rsid w:val="00B06EBE"/>
    <w:rsid w:val="00BE273C"/>
    <w:rsid w:val="00C946C2"/>
    <w:rsid w:val="00DC2FF2"/>
    <w:rsid w:val="00E71A92"/>
    <w:rsid w:val="00EA4CD1"/>
    <w:rsid w:val="00FF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D7AC3"/>
  <w15:docId w15:val="{81EC1860-A5AF-4C1E-9ADA-F0EBECC9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Yu Mincho"/>
    </w:rPr>
  </w:style>
  <w:style w:type="paragraph" w:styleId="Heading1">
    <w:name w:val="heading 1"/>
    <w:basedOn w:val="Normal"/>
    <w:next w:val="Normal"/>
    <w:uiPriority w:val="9"/>
    <w:qFormat/>
    <w:pPr>
      <w:keepNext/>
      <w:keepLines/>
      <w:spacing w:before="240"/>
      <w:outlineLvl w:val="0"/>
    </w:pPr>
    <w:rPr>
      <w:rFonts w:ascii="Calibri Light" w:eastAsia="Yu Gothic Light" w:hAnsi="Calibri Light" w:cs="Times New Roman"/>
      <w:color w:val="0082A1"/>
      <w:sz w:val="32"/>
      <w:szCs w:val="32"/>
    </w:rPr>
  </w:style>
  <w:style w:type="paragraph" w:styleId="Heading2">
    <w:name w:val="heading 2"/>
    <w:basedOn w:val="Normal"/>
    <w:next w:val="Normal"/>
    <w:uiPriority w:val="9"/>
    <w:unhideWhenUsed/>
    <w:qFormat/>
    <w:pPr>
      <w:keepNext/>
      <w:keepLines/>
      <w:spacing w:before="40"/>
      <w:outlineLvl w:val="1"/>
    </w:pPr>
    <w:rPr>
      <w:rFonts w:ascii="Calibri Light" w:eastAsia="Yu Gothic Light" w:hAnsi="Calibri Light" w:cs="Times New Roman"/>
      <w:color w:val="0082A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contextualSpacing/>
    </w:pPr>
  </w:style>
  <w:style w:type="paragraph" w:styleId="Title">
    <w:name w:val="Title"/>
    <w:basedOn w:val="Normal"/>
    <w:next w:val="Normal"/>
    <w:uiPriority w:val="10"/>
    <w:qFormat/>
    <w:pPr>
      <w:contextualSpacing/>
    </w:pPr>
    <w:rPr>
      <w:rFonts w:ascii="Calibri Light" w:eastAsia="Yu Gothic Light" w:hAnsi="Calibri Light" w:cs="Times New Roman"/>
      <w:spacing w:val="-10"/>
      <w:kern w:val="3"/>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paragraph" w:styleId="Subtitle">
    <w:name w:val="Subtitle"/>
    <w:basedOn w:val="Normal"/>
    <w:next w:val="Normal"/>
    <w:uiPriority w:val="11"/>
    <w:qFormat/>
    <w:pPr>
      <w:spacing w:after="160"/>
    </w:pPr>
    <w:rPr>
      <w:color w:val="5A5A5A"/>
      <w:spacing w:val="15"/>
      <w:sz w:val="22"/>
      <w:szCs w:val="22"/>
    </w:rPr>
  </w:style>
  <w:style w:type="character" w:customStyle="1" w:styleId="SubtitleChar">
    <w:name w:val="Subtitle Char"/>
    <w:basedOn w:val="DefaultParagraphFont"/>
    <w:rPr>
      <w:rFonts w:eastAsia="Yu Mincho"/>
      <w:color w:val="5A5A5A"/>
      <w:spacing w:val="15"/>
      <w:sz w:val="22"/>
      <w:szCs w:val="22"/>
    </w:rPr>
  </w:style>
  <w:style w:type="character" w:customStyle="1" w:styleId="Heading1Char">
    <w:name w:val="Heading 1 Char"/>
    <w:basedOn w:val="DefaultParagraphFont"/>
    <w:rPr>
      <w:rFonts w:ascii="Calibri Light" w:eastAsia="Yu Gothic Light" w:hAnsi="Calibri Light" w:cs="Times New Roman"/>
      <w:color w:val="0082A1"/>
      <w:sz w:val="32"/>
      <w:szCs w:val="32"/>
    </w:rPr>
  </w:style>
  <w:style w:type="character" w:customStyle="1" w:styleId="Heading2Char">
    <w:name w:val="Heading 2 Char"/>
    <w:basedOn w:val="DefaultParagraphFont"/>
    <w:rPr>
      <w:rFonts w:ascii="Calibri Light" w:eastAsia="Yu Gothic Light" w:hAnsi="Calibri Light" w:cs="Times New Roman"/>
      <w:color w:val="0082A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3695">
      <w:bodyDiv w:val="1"/>
      <w:marLeft w:val="0"/>
      <w:marRight w:val="0"/>
      <w:marTop w:val="0"/>
      <w:marBottom w:val="0"/>
      <w:divBdr>
        <w:top w:val="none" w:sz="0" w:space="0" w:color="auto"/>
        <w:left w:val="none" w:sz="0" w:space="0" w:color="auto"/>
        <w:bottom w:val="none" w:sz="0" w:space="0" w:color="auto"/>
        <w:right w:val="none" w:sz="0" w:space="0" w:color="auto"/>
      </w:divBdr>
      <w:divsChild>
        <w:div w:id="225993035">
          <w:marLeft w:val="0"/>
          <w:marRight w:val="0"/>
          <w:marTop w:val="0"/>
          <w:marBottom w:val="0"/>
          <w:divBdr>
            <w:top w:val="none" w:sz="0" w:space="0" w:color="auto"/>
            <w:left w:val="none" w:sz="0" w:space="0" w:color="auto"/>
            <w:bottom w:val="none" w:sz="0" w:space="0" w:color="auto"/>
            <w:right w:val="none" w:sz="0" w:space="0" w:color="auto"/>
          </w:divBdr>
        </w:div>
      </w:divsChild>
    </w:div>
    <w:div w:id="391005030">
      <w:bodyDiv w:val="1"/>
      <w:marLeft w:val="0"/>
      <w:marRight w:val="0"/>
      <w:marTop w:val="0"/>
      <w:marBottom w:val="0"/>
      <w:divBdr>
        <w:top w:val="none" w:sz="0" w:space="0" w:color="auto"/>
        <w:left w:val="none" w:sz="0" w:space="0" w:color="auto"/>
        <w:bottom w:val="none" w:sz="0" w:space="0" w:color="auto"/>
        <w:right w:val="none" w:sz="0" w:space="0" w:color="auto"/>
      </w:divBdr>
      <w:divsChild>
        <w:div w:id="1986933701">
          <w:marLeft w:val="0"/>
          <w:marRight w:val="0"/>
          <w:marTop w:val="0"/>
          <w:marBottom w:val="0"/>
          <w:divBdr>
            <w:top w:val="none" w:sz="0" w:space="0" w:color="auto"/>
            <w:left w:val="none" w:sz="0" w:space="0" w:color="auto"/>
            <w:bottom w:val="none" w:sz="0" w:space="0" w:color="auto"/>
            <w:right w:val="none" w:sz="0" w:space="0" w:color="auto"/>
          </w:divBdr>
        </w:div>
      </w:divsChild>
    </w:div>
    <w:div w:id="435947970">
      <w:bodyDiv w:val="1"/>
      <w:marLeft w:val="0"/>
      <w:marRight w:val="0"/>
      <w:marTop w:val="0"/>
      <w:marBottom w:val="0"/>
      <w:divBdr>
        <w:top w:val="none" w:sz="0" w:space="0" w:color="auto"/>
        <w:left w:val="none" w:sz="0" w:space="0" w:color="auto"/>
        <w:bottom w:val="none" w:sz="0" w:space="0" w:color="auto"/>
        <w:right w:val="none" w:sz="0" w:space="0" w:color="auto"/>
      </w:divBdr>
      <w:divsChild>
        <w:div w:id="1717923244">
          <w:marLeft w:val="0"/>
          <w:marRight w:val="0"/>
          <w:marTop w:val="0"/>
          <w:marBottom w:val="0"/>
          <w:divBdr>
            <w:top w:val="none" w:sz="0" w:space="0" w:color="auto"/>
            <w:left w:val="none" w:sz="0" w:space="0" w:color="auto"/>
            <w:bottom w:val="none" w:sz="0" w:space="0" w:color="auto"/>
            <w:right w:val="none" w:sz="0" w:space="0" w:color="auto"/>
          </w:divBdr>
        </w:div>
      </w:divsChild>
    </w:div>
    <w:div w:id="557395412">
      <w:bodyDiv w:val="1"/>
      <w:marLeft w:val="0"/>
      <w:marRight w:val="0"/>
      <w:marTop w:val="0"/>
      <w:marBottom w:val="0"/>
      <w:divBdr>
        <w:top w:val="none" w:sz="0" w:space="0" w:color="auto"/>
        <w:left w:val="none" w:sz="0" w:space="0" w:color="auto"/>
        <w:bottom w:val="none" w:sz="0" w:space="0" w:color="auto"/>
        <w:right w:val="none" w:sz="0" w:space="0" w:color="auto"/>
      </w:divBdr>
      <w:divsChild>
        <w:div w:id="453985509">
          <w:marLeft w:val="0"/>
          <w:marRight w:val="0"/>
          <w:marTop w:val="0"/>
          <w:marBottom w:val="0"/>
          <w:divBdr>
            <w:top w:val="none" w:sz="0" w:space="0" w:color="auto"/>
            <w:left w:val="none" w:sz="0" w:space="0" w:color="auto"/>
            <w:bottom w:val="none" w:sz="0" w:space="0" w:color="auto"/>
            <w:right w:val="none" w:sz="0" w:space="0" w:color="auto"/>
          </w:divBdr>
        </w:div>
      </w:divsChild>
    </w:div>
    <w:div w:id="710344765">
      <w:bodyDiv w:val="1"/>
      <w:marLeft w:val="0"/>
      <w:marRight w:val="0"/>
      <w:marTop w:val="0"/>
      <w:marBottom w:val="0"/>
      <w:divBdr>
        <w:top w:val="none" w:sz="0" w:space="0" w:color="auto"/>
        <w:left w:val="none" w:sz="0" w:space="0" w:color="auto"/>
        <w:bottom w:val="none" w:sz="0" w:space="0" w:color="auto"/>
        <w:right w:val="none" w:sz="0" w:space="0" w:color="auto"/>
      </w:divBdr>
      <w:divsChild>
        <w:div w:id="778183066">
          <w:marLeft w:val="0"/>
          <w:marRight w:val="0"/>
          <w:marTop w:val="0"/>
          <w:marBottom w:val="0"/>
          <w:divBdr>
            <w:top w:val="none" w:sz="0" w:space="0" w:color="auto"/>
            <w:left w:val="none" w:sz="0" w:space="0" w:color="auto"/>
            <w:bottom w:val="none" w:sz="0" w:space="0" w:color="auto"/>
            <w:right w:val="none" w:sz="0" w:space="0" w:color="auto"/>
          </w:divBdr>
        </w:div>
      </w:divsChild>
    </w:div>
    <w:div w:id="854736524">
      <w:bodyDiv w:val="1"/>
      <w:marLeft w:val="0"/>
      <w:marRight w:val="0"/>
      <w:marTop w:val="0"/>
      <w:marBottom w:val="0"/>
      <w:divBdr>
        <w:top w:val="none" w:sz="0" w:space="0" w:color="auto"/>
        <w:left w:val="none" w:sz="0" w:space="0" w:color="auto"/>
        <w:bottom w:val="none" w:sz="0" w:space="0" w:color="auto"/>
        <w:right w:val="none" w:sz="0" w:space="0" w:color="auto"/>
      </w:divBdr>
      <w:divsChild>
        <w:div w:id="1656908835">
          <w:marLeft w:val="0"/>
          <w:marRight w:val="0"/>
          <w:marTop w:val="0"/>
          <w:marBottom w:val="0"/>
          <w:divBdr>
            <w:top w:val="none" w:sz="0" w:space="0" w:color="auto"/>
            <w:left w:val="none" w:sz="0" w:space="0" w:color="auto"/>
            <w:bottom w:val="none" w:sz="0" w:space="0" w:color="auto"/>
            <w:right w:val="none" w:sz="0" w:space="0" w:color="auto"/>
          </w:divBdr>
        </w:div>
      </w:divsChild>
    </w:div>
    <w:div w:id="1025329080">
      <w:bodyDiv w:val="1"/>
      <w:marLeft w:val="0"/>
      <w:marRight w:val="0"/>
      <w:marTop w:val="0"/>
      <w:marBottom w:val="0"/>
      <w:divBdr>
        <w:top w:val="none" w:sz="0" w:space="0" w:color="auto"/>
        <w:left w:val="none" w:sz="0" w:space="0" w:color="auto"/>
        <w:bottom w:val="none" w:sz="0" w:space="0" w:color="auto"/>
        <w:right w:val="none" w:sz="0" w:space="0" w:color="auto"/>
      </w:divBdr>
      <w:divsChild>
        <w:div w:id="1069156090">
          <w:marLeft w:val="0"/>
          <w:marRight w:val="0"/>
          <w:marTop w:val="0"/>
          <w:marBottom w:val="0"/>
          <w:divBdr>
            <w:top w:val="none" w:sz="0" w:space="0" w:color="auto"/>
            <w:left w:val="none" w:sz="0" w:space="0" w:color="auto"/>
            <w:bottom w:val="none" w:sz="0" w:space="0" w:color="auto"/>
            <w:right w:val="none" w:sz="0" w:space="0" w:color="auto"/>
          </w:divBdr>
        </w:div>
      </w:divsChild>
    </w:div>
    <w:div w:id="1047069456">
      <w:bodyDiv w:val="1"/>
      <w:marLeft w:val="0"/>
      <w:marRight w:val="0"/>
      <w:marTop w:val="0"/>
      <w:marBottom w:val="0"/>
      <w:divBdr>
        <w:top w:val="none" w:sz="0" w:space="0" w:color="auto"/>
        <w:left w:val="none" w:sz="0" w:space="0" w:color="auto"/>
        <w:bottom w:val="none" w:sz="0" w:space="0" w:color="auto"/>
        <w:right w:val="none" w:sz="0" w:space="0" w:color="auto"/>
      </w:divBdr>
      <w:divsChild>
        <w:div w:id="1444770072">
          <w:marLeft w:val="0"/>
          <w:marRight w:val="0"/>
          <w:marTop w:val="0"/>
          <w:marBottom w:val="0"/>
          <w:divBdr>
            <w:top w:val="none" w:sz="0" w:space="0" w:color="auto"/>
            <w:left w:val="none" w:sz="0" w:space="0" w:color="auto"/>
            <w:bottom w:val="none" w:sz="0" w:space="0" w:color="auto"/>
            <w:right w:val="none" w:sz="0" w:space="0" w:color="auto"/>
          </w:divBdr>
        </w:div>
      </w:divsChild>
    </w:div>
    <w:div w:id="1098256972">
      <w:bodyDiv w:val="1"/>
      <w:marLeft w:val="0"/>
      <w:marRight w:val="0"/>
      <w:marTop w:val="0"/>
      <w:marBottom w:val="0"/>
      <w:divBdr>
        <w:top w:val="none" w:sz="0" w:space="0" w:color="auto"/>
        <w:left w:val="none" w:sz="0" w:space="0" w:color="auto"/>
        <w:bottom w:val="none" w:sz="0" w:space="0" w:color="auto"/>
        <w:right w:val="none" w:sz="0" w:space="0" w:color="auto"/>
      </w:divBdr>
      <w:divsChild>
        <w:div w:id="1218008782">
          <w:marLeft w:val="0"/>
          <w:marRight w:val="0"/>
          <w:marTop w:val="0"/>
          <w:marBottom w:val="0"/>
          <w:divBdr>
            <w:top w:val="none" w:sz="0" w:space="0" w:color="auto"/>
            <w:left w:val="none" w:sz="0" w:space="0" w:color="auto"/>
            <w:bottom w:val="none" w:sz="0" w:space="0" w:color="auto"/>
            <w:right w:val="none" w:sz="0" w:space="0" w:color="auto"/>
          </w:divBdr>
        </w:div>
      </w:divsChild>
    </w:div>
    <w:div w:id="1149126686">
      <w:bodyDiv w:val="1"/>
      <w:marLeft w:val="0"/>
      <w:marRight w:val="0"/>
      <w:marTop w:val="0"/>
      <w:marBottom w:val="0"/>
      <w:divBdr>
        <w:top w:val="none" w:sz="0" w:space="0" w:color="auto"/>
        <w:left w:val="none" w:sz="0" w:space="0" w:color="auto"/>
        <w:bottom w:val="none" w:sz="0" w:space="0" w:color="auto"/>
        <w:right w:val="none" w:sz="0" w:space="0" w:color="auto"/>
      </w:divBdr>
      <w:divsChild>
        <w:div w:id="1315601532">
          <w:marLeft w:val="0"/>
          <w:marRight w:val="0"/>
          <w:marTop w:val="0"/>
          <w:marBottom w:val="0"/>
          <w:divBdr>
            <w:top w:val="none" w:sz="0" w:space="0" w:color="auto"/>
            <w:left w:val="none" w:sz="0" w:space="0" w:color="auto"/>
            <w:bottom w:val="none" w:sz="0" w:space="0" w:color="auto"/>
            <w:right w:val="none" w:sz="0" w:space="0" w:color="auto"/>
          </w:divBdr>
        </w:div>
      </w:divsChild>
    </w:div>
    <w:div w:id="1152910737">
      <w:bodyDiv w:val="1"/>
      <w:marLeft w:val="0"/>
      <w:marRight w:val="0"/>
      <w:marTop w:val="0"/>
      <w:marBottom w:val="0"/>
      <w:divBdr>
        <w:top w:val="none" w:sz="0" w:space="0" w:color="auto"/>
        <w:left w:val="none" w:sz="0" w:space="0" w:color="auto"/>
        <w:bottom w:val="none" w:sz="0" w:space="0" w:color="auto"/>
        <w:right w:val="none" w:sz="0" w:space="0" w:color="auto"/>
      </w:divBdr>
      <w:divsChild>
        <w:div w:id="1101878013">
          <w:marLeft w:val="0"/>
          <w:marRight w:val="0"/>
          <w:marTop w:val="0"/>
          <w:marBottom w:val="0"/>
          <w:divBdr>
            <w:top w:val="none" w:sz="0" w:space="0" w:color="auto"/>
            <w:left w:val="none" w:sz="0" w:space="0" w:color="auto"/>
            <w:bottom w:val="none" w:sz="0" w:space="0" w:color="auto"/>
            <w:right w:val="none" w:sz="0" w:space="0" w:color="auto"/>
          </w:divBdr>
        </w:div>
      </w:divsChild>
    </w:div>
    <w:div w:id="1257789964">
      <w:bodyDiv w:val="1"/>
      <w:marLeft w:val="0"/>
      <w:marRight w:val="0"/>
      <w:marTop w:val="0"/>
      <w:marBottom w:val="0"/>
      <w:divBdr>
        <w:top w:val="none" w:sz="0" w:space="0" w:color="auto"/>
        <w:left w:val="none" w:sz="0" w:space="0" w:color="auto"/>
        <w:bottom w:val="none" w:sz="0" w:space="0" w:color="auto"/>
        <w:right w:val="none" w:sz="0" w:space="0" w:color="auto"/>
      </w:divBdr>
      <w:divsChild>
        <w:div w:id="2068144931">
          <w:marLeft w:val="0"/>
          <w:marRight w:val="0"/>
          <w:marTop w:val="0"/>
          <w:marBottom w:val="0"/>
          <w:divBdr>
            <w:top w:val="none" w:sz="0" w:space="0" w:color="auto"/>
            <w:left w:val="none" w:sz="0" w:space="0" w:color="auto"/>
            <w:bottom w:val="none" w:sz="0" w:space="0" w:color="auto"/>
            <w:right w:val="none" w:sz="0" w:space="0" w:color="auto"/>
          </w:divBdr>
        </w:div>
      </w:divsChild>
    </w:div>
    <w:div w:id="1311444380">
      <w:bodyDiv w:val="1"/>
      <w:marLeft w:val="0"/>
      <w:marRight w:val="0"/>
      <w:marTop w:val="0"/>
      <w:marBottom w:val="0"/>
      <w:divBdr>
        <w:top w:val="none" w:sz="0" w:space="0" w:color="auto"/>
        <w:left w:val="none" w:sz="0" w:space="0" w:color="auto"/>
        <w:bottom w:val="none" w:sz="0" w:space="0" w:color="auto"/>
        <w:right w:val="none" w:sz="0" w:space="0" w:color="auto"/>
      </w:divBdr>
      <w:divsChild>
        <w:div w:id="301274052">
          <w:marLeft w:val="0"/>
          <w:marRight w:val="0"/>
          <w:marTop w:val="0"/>
          <w:marBottom w:val="0"/>
          <w:divBdr>
            <w:top w:val="none" w:sz="0" w:space="0" w:color="auto"/>
            <w:left w:val="none" w:sz="0" w:space="0" w:color="auto"/>
            <w:bottom w:val="none" w:sz="0" w:space="0" w:color="auto"/>
            <w:right w:val="none" w:sz="0" w:space="0" w:color="auto"/>
          </w:divBdr>
        </w:div>
      </w:divsChild>
    </w:div>
    <w:div w:id="1459954255">
      <w:bodyDiv w:val="1"/>
      <w:marLeft w:val="0"/>
      <w:marRight w:val="0"/>
      <w:marTop w:val="0"/>
      <w:marBottom w:val="0"/>
      <w:divBdr>
        <w:top w:val="none" w:sz="0" w:space="0" w:color="auto"/>
        <w:left w:val="none" w:sz="0" w:space="0" w:color="auto"/>
        <w:bottom w:val="none" w:sz="0" w:space="0" w:color="auto"/>
        <w:right w:val="none" w:sz="0" w:space="0" w:color="auto"/>
      </w:divBdr>
      <w:divsChild>
        <w:div w:id="1040131557">
          <w:marLeft w:val="0"/>
          <w:marRight w:val="0"/>
          <w:marTop w:val="0"/>
          <w:marBottom w:val="0"/>
          <w:divBdr>
            <w:top w:val="none" w:sz="0" w:space="0" w:color="auto"/>
            <w:left w:val="none" w:sz="0" w:space="0" w:color="auto"/>
            <w:bottom w:val="none" w:sz="0" w:space="0" w:color="auto"/>
            <w:right w:val="none" w:sz="0" w:space="0" w:color="auto"/>
          </w:divBdr>
        </w:div>
      </w:divsChild>
    </w:div>
    <w:div w:id="1673794876">
      <w:bodyDiv w:val="1"/>
      <w:marLeft w:val="0"/>
      <w:marRight w:val="0"/>
      <w:marTop w:val="0"/>
      <w:marBottom w:val="0"/>
      <w:divBdr>
        <w:top w:val="none" w:sz="0" w:space="0" w:color="auto"/>
        <w:left w:val="none" w:sz="0" w:space="0" w:color="auto"/>
        <w:bottom w:val="none" w:sz="0" w:space="0" w:color="auto"/>
        <w:right w:val="none" w:sz="0" w:space="0" w:color="auto"/>
      </w:divBdr>
      <w:divsChild>
        <w:div w:id="49353238">
          <w:marLeft w:val="0"/>
          <w:marRight w:val="0"/>
          <w:marTop w:val="0"/>
          <w:marBottom w:val="0"/>
          <w:divBdr>
            <w:top w:val="none" w:sz="0" w:space="0" w:color="auto"/>
            <w:left w:val="none" w:sz="0" w:space="0" w:color="auto"/>
            <w:bottom w:val="none" w:sz="0" w:space="0" w:color="auto"/>
            <w:right w:val="none" w:sz="0" w:space="0" w:color="auto"/>
          </w:divBdr>
          <w:divsChild>
            <w:div w:id="207686874">
              <w:marLeft w:val="0"/>
              <w:marRight w:val="0"/>
              <w:marTop w:val="0"/>
              <w:marBottom w:val="0"/>
              <w:divBdr>
                <w:top w:val="single" w:sz="2" w:space="0" w:color="000000"/>
                <w:left w:val="single" w:sz="2" w:space="0" w:color="000000"/>
                <w:bottom w:val="single" w:sz="2" w:space="0" w:color="000000"/>
                <w:right w:val="single" w:sz="2" w:space="0" w:color="000000"/>
              </w:divBdr>
              <w:divsChild>
                <w:div w:id="1520508210">
                  <w:marLeft w:val="0"/>
                  <w:marRight w:val="0"/>
                  <w:marTop w:val="0"/>
                  <w:marBottom w:val="0"/>
                  <w:divBdr>
                    <w:top w:val="single" w:sz="2" w:space="0" w:color="000000"/>
                    <w:left w:val="single" w:sz="2" w:space="0" w:color="000000"/>
                    <w:bottom w:val="single" w:sz="2" w:space="0" w:color="000000"/>
                    <w:right w:val="single" w:sz="2" w:space="0" w:color="000000"/>
                  </w:divBdr>
                  <w:divsChild>
                    <w:div w:id="1766072308">
                      <w:marLeft w:val="0"/>
                      <w:marRight w:val="0"/>
                      <w:marTop w:val="0"/>
                      <w:marBottom w:val="0"/>
                      <w:divBdr>
                        <w:top w:val="single" w:sz="2" w:space="0" w:color="000000"/>
                        <w:left w:val="single" w:sz="2" w:space="0" w:color="000000"/>
                        <w:bottom w:val="single" w:sz="2" w:space="0" w:color="000000"/>
                        <w:right w:val="single" w:sz="2" w:space="0" w:color="000000"/>
                      </w:divBdr>
                      <w:divsChild>
                        <w:div w:id="452788240">
                          <w:marLeft w:val="0"/>
                          <w:marRight w:val="0"/>
                          <w:marTop w:val="0"/>
                          <w:marBottom w:val="0"/>
                          <w:divBdr>
                            <w:top w:val="single" w:sz="2" w:space="0" w:color="000000"/>
                            <w:left w:val="single" w:sz="2" w:space="0" w:color="000000"/>
                            <w:bottom w:val="single" w:sz="2" w:space="0" w:color="000000"/>
                            <w:right w:val="single" w:sz="2" w:space="0" w:color="000000"/>
                          </w:divBdr>
                          <w:divsChild>
                            <w:div w:id="2079134365">
                              <w:marLeft w:val="0"/>
                              <w:marRight w:val="0"/>
                              <w:marTop w:val="0"/>
                              <w:marBottom w:val="0"/>
                              <w:divBdr>
                                <w:top w:val="single" w:sz="2" w:space="0" w:color="000000"/>
                                <w:left w:val="single" w:sz="2" w:space="0" w:color="000000"/>
                                <w:bottom w:val="single" w:sz="2" w:space="0" w:color="000000"/>
                                <w:right w:val="single" w:sz="2" w:space="0" w:color="000000"/>
                              </w:divBdr>
                              <w:divsChild>
                                <w:div w:id="304898532">
                                  <w:marLeft w:val="0"/>
                                  <w:marRight w:val="0"/>
                                  <w:marTop w:val="0"/>
                                  <w:marBottom w:val="0"/>
                                  <w:divBdr>
                                    <w:top w:val="single" w:sz="2" w:space="0" w:color="000000"/>
                                    <w:left w:val="single" w:sz="2" w:space="0" w:color="000000"/>
                                    <w:bottom w:val="single" w:sz="2" w:space="0" w:color="000000"/>
                                    <w:right w:val="single" w:sz="2" w:space="0" w:color="000000"/>
                                  </w:divBdr>
                                  <w:divsChild>
                                    <w:div w:id="1821921279">
                                      <w:marLeft w:val="0"/>
                                      <w:marRight w:val="0"/>
                                      <w:marTop w:val="0"/>
                                      <w:marBottom w:val="0"/>
                                      <w:divBdr>
                                        <w:top w:val="single" w:sz="2" w:space="0" w:color="000000"/>
                                        <w:left w:val="single" w:sz="2" w:space="0" w:color="000000"/>
                                        <w:bottom w:val="single" w:sz="2" w:space="0" w:color="000000"/>
                                        <w:right w:val="single" w:sz="2" w:space="0" w:color="000000"/>
                                      </w:divBdr>
                                      <w:divsChild>
                                        <w:div w:id="1416827778">
                                          <w:marLeft w:val="0"/>
                                          <w:marRight w:val="0"/>
                                          <w:marTop w:val="0"/>
                                          <w:marBottom w:val="0"/>
                                          <w:divBdr>
                                            <w:top w:val="single" w:sz="2" w:space="0" w:color="000000"/>
                                            <w:left w:val="single" w:sz="2" w:space="0" w:color="000000"/>
                                            <w:bottom w:val="single" w:sz="2" w:space="0" w:color="000000"/>
                                            <w:right w:val="single" w:sz="2" w:space="0" w:color="000000"/>
                                          </w:divBdr>
                                          <w:divsChild>
                                            <w:div w:id="18778841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747533841">
              <w:marLeft w:val="0"/>
              <w:marRight w:val="0"/>
              <w:marTop w:val="0"/>
              <w:marBottom w:val="0"/>
              <w:divBdr>
                <w:top w:val="single" w:sz="2" w:space="0" w:color="000000"/>
                <w:left w:val="single" w:sz="2" w:space="0" w:color="000000"/>
                <w:bottom w:val="single" w:sz="2" w:space="0" w:color="000000"/>
                <w:right w:val="single" w:sz="2" w:space="0" w:color="000000"/>
              </w:divBdr>
              <w:divsChild>
                <w:div w:id="2039160645">
                  <w:marLeft w:val="0"/>
                  <w:marRight w:val="0"/>
                  <w:marTop w:val="0"/>
                  <w:marBottom w:val="0"/>
                  <w:divBdr>
                    <w:top w:val="single" w:sz="2" w:space="0" w:color="000000"/>
                    <w:left w:val="single" w:sz="2" w:space="0" w:color="000000"/>
                    <w:bottom w:val="single" w:sz="2" w:space="0" w:color="000000"/>
                    <w:right w:val="single" w:sz="2" w:space="0" w:color="000000"/>
                  </w:divBdr>
                  <w:divsChild>
                    <w:div w:id="1369839574">
                      <w:marLeft w:val="0"/>
                      <w:marRight w:val="0"/>
                      <w:marTop w:val="0"/>
                      <w:marBottom w:val="0"/>
                      <w:divBdr>
                        <w:top w:val="single" w:sz="2" w:space="0" w:color="000000"/>
                        <w:left w:val="single" w:sz="2" w:space="0" w:color="000000"/>
                        <w:bottom w:val="single" w:sz="2" w:space="0" w:color="000000"/>
                        <w:right w:val="single" w:sz="2" w:space="0" w:color="000000"/>
                      </w:divBdr>
                      <w:divsChild>
                        <w:div w:id="1486697911">
                          <w:marLeft w:val="0"/>
                          <w:marRight w:val="0"/>
                          <w:marTop w:val="0"/>
                          <w:marBottom w:val="0"/>
                          <w:divBdr>
                            <w:top w:val="single" w:sz="2" w:space="0" w:color="000000"/>
                            <w:left w:val="single" w:sz="2" w:space="0" w:color="000000"/>
                            <w:bottom w:val="single" w:sz="2" w:space="0" w:color="000000"/>
                            <w:right w:val="single" w:sz="2" w:space="0" w:color="000000"/>
                          </w:divBdr>
                          <w:divsChild>
                            <w:div w:id="1820422828">
                              <w:marLeft w:val="0"/>
                              <w:marRight w:val="0"/>
                              <w:marTop w:val="0"/>
                              <w:marBottom w:val="0"/>
                              <w:divBdr>
                                <w:top w:val="single" w:sz="2" w:space="0" w:color="000000"/>
                                <w:left w:val="single" w:sz="2" w:space="0" w:color="000000"/>
                                <w:bottom w:val="single" w:sz="2" w:space="0" w:color="000000"/>
                                <w:right w:val="single" w:sz="2" w:space="0" w:color="000000"/>
                              </w:divBdr>
                              <w:divsChild>
                                <w:div w:id="1991052508">
                                  <w:marLeft w:val="0"/>
                                  <w:marRight w:val="0"/>
                                  <w:marTop w:val="0"/>
                                  <w:marBottom w:val="0"/>
                                  <w:divBdr>
                                    <w:top w:val="single" w:sz="2" w:space="0" w:color="000000"/>
                                    <w:left w:val="single" w:sz="2" w:space="0" w:color="000000"/>
                                    <w:bottom w:val="single" w:sz="2" w:space="0" w:color="000000"/>
                                    <w:right w:val="single" w:sz="2" w:space="0" w:color="000000"/>
                                  </w:divBdr>
                                  <w:divsChild>
                                    <w:div w:id="1636681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5036505">
                                  <w:marLeft w:val="0"/>
                                  <w:marRight w:val="0"/>
                                  <w:marTop w:val="0"/>
                                  <w:marBottom w:val="0"/>
                                  <w:divBdr>
                                    <w:top w:val="single" w:sz="2" w:space="0" w:color="000000"/>
                                    <w:left w:val="single" w:sz="2" w:space="0" w:color="000000"/>
                                    <w:bottom w:val="single" w:sz="2" w:space="0" w:color="000000"/>
                                    <w:right w:val="single" w:sz="2" w:space="0" w:color="000000"/>
                                  </w:divBdr>
                                  <w:divsChild>
                                    <w:div w:id="18266305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34500201">
                                  <w:marLeft w:val="0"/>
                                  <w:marRight w:val="0"/>
                                  <w:marTop w:val="0"/>
                                  <w:marBottom w:val="0"/>
                                  <w:divBdr>
                                    <w:top w:val="single" w:sz="2" w:space="0" w:color="000000"/>
                                    <w:left w:val="single" w:sz="2" w:space="0" w:color="000000"/>
                                    <w:bottom w:val="single" w:sz="2" w:space="0" w:color="000000"/>
                                    <w:right w:val="single" w:sz="2" w:space="0" w:color="000000"/>
                                  </w:divBdr>
                                  <w:divsChild>
                                    <w:div w:id="1019951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823737007">
      <w:bodyDiv w:val="1"/>
      <w:marLeft w:val="0"/>
      <w:marRight w:val="0"/>
      <w:marTop w:val="0"/>
      <w:marBottom w:val="0"/>
      <w:divBdr>
        <w:top w:val="none" w:sz="0" w:space="0" w:color="auto"/>
        <w:left w:val="none" w:sz="0" w:space="0" w:color="auto"/>
        <w:bottom w:val="none" w:sz="0" w:space="0" w:color="auto"/>
        <w:right w:val="none" w:sz="0" w:space="0" w:color="auto"/>
      </w:divBdr>
      <w:divsChild>
        <w:div w:id="106584403">
          <w:marLeft w:val="0"/>
          <w:marRight w:val="0"/>
          <w:marTop w:val="0"/>
          <w:marBottom w:val="0"/>
          <w:divBdr>
            <w:top w:val="none" w:sz="0" w:space="0" w:color="auto"/>
            <w:left w:val="none" w:sz="0" w:space="0" w:color="auto"/>
            <w:bottom w:val="none" w:sz="0" w:space="0" w:color="auto"/>
            <w:right w:val="none" w:sz="0" w:space="0" w:color="auto"/>
          </w:divBdr>
        </w:div>
      </w:divsChild>
    </w:div>
    <w:div w:id="2009747707">
      <w:bodyDiv w:val="1"/>
      <w:marLeft w:val="0"/>
      <w:marRight w:val="0"/>
      <w:marTop w:val="0"/>
      <w:marBottom w:val="0"/>
      <w:divBdr>
        <w:top w:val="none" w:sz="0" w:space="0" w:color="auto"/>
        <w:left w:val="none" w:sz="0" w:space="0" w:color="auto"/>
        <w:bottom w:val="none" w:sz="0" w:space="0" w:color="auto"/>
        <w:right w:val="none" w:sz="0" w:space="0" w:color="auto"/>
      </w:divBdr>
      <w:divsChild>
        <w:div w:id="208611294">
          <w:marLeft w:val="0"/>
          <w:marRight w:val="0"/>
          <w:marTop w:val="0"/>
          <w:marBottom w:val="0"/>
          <w:divBdr>
            <w:top w:val="none" w:sz="0" w:space="0" w:color="auto"/>
            <w:left w:val="none" w:sz="0" w:space="0" w:color="auto"/>
            <w:bottom w:val="none" w:sz="0" w:space="0" w:color="auto"/>
            <w:right w:val="none" w:sz="0" w:space="0" w:color="auto"/>
          </w:divBdr>
          <w:divsChild>
            <w:div w:id="1295481835">
              <w:marLeft w:val="0"/>
              <w:marRight w:val="0"/>
              <w:marTop w:val="0"/>
              <w:marBottom w:val="0"/>
              <w:divBdr>
                <w:top w:val="single" w:sz="2" w:space="0" w:color="000000"/>
                <w:left w:val="single" w:sz="2" w:space="0" w:color="000000"/>
                <w:bottom w:val="single" w:sz="2" w:space="0" w:color="000000"/>
                <w:right w:val="single" w:sz="2" w:space="0" w:color="000000"/>
              </w:divBdr>
              <w:divsChild>
                <w:div w:id="277566515">
                  <w:marLeft w:val="0"/>
                  <w:marRight w:val="0"/>
                  <w:marTop w:val="0"/>
                  <w:marBottom w:val="0"/>
                  <w:divBdr>
                    <w:top w:val="single" w:sz="2" w:space="0" w:color="000000"/>
                    <w:left w:val="single" w:sz="2" w:space="0" w:color="000000"/>
                    <w:bottom w:val="single" w:sz="2" w:space="0" w:color="000000"/>
                    <w:right w:val="single" w:sz="2" w:space="0" w:color="000000"/>
                  </w:divBdr>
                  <w:divsChild>
                    <w:div w:id="1785225660">
                      <w:marLeft w:val="0"/>
                      <w:marRight w:val="0"/>
                      <w:marTop w:val="0"/>
                      <w:marBottom w:val="0"/>
                      <w:divBdr>
                        <w:top w:val="single" w:sz="2" w:space="0" w:color="000000"/>
                        <w:left w:val="single" w:sz="2" w:space="0" w:color="000000"/>
                        <w:bottom w:val="single" w:sz="2" w:space="0" w:color="000000"/>
                        <w:right w:val="single" w:sz="2" w:space="0" w:color="000000"/>
                      </w:divBdr>
                      <w:divsChild>
                        <w:div w:id="1234662938">
                          <w:marLeft w:val="0"/>
                          <w:marRight w:val="0"/>
                          <w:marTop w:val="0"/>
                          <w:marBottom w:val="0"/>
                          <w:divBdr>
                            <w:top w:val="single" w:sz="2" w:space="0" w:color="000000"/>
                            <w:left w:val="single" w:sz="2" w:space="0" w:color="000000"/>
                            <w:bottom w:val="single" w:sz="2" w:space="0" w:color="000000"/>
                            <w:right w:val="single" w:sz="2" w:space="0" w:color="000000"/>
                          </w:divBdr>
                          <w:divsChild>
                            <w:div w:id="893926673">
                              <w:marLeft w:val="0"/>
                              <w:marRight w:val="0"/>
                              <w:marTop w:val="0"/>
                              <w:marBottom w:val="0"/>
                              <w:divBdr>
                                <w:top w:val="single" w:sz="2" w:space="0" w:color="000000"/>
                                <w:left w:val="single" w:sz="2" w:space="0" w:color="000000"/>
                                <w:bottom w:val="single" w:sz="2" w:space="0" w:color="000000"/>
                                <w:right w:val="single" w:sz="2" w:space="0" w:color="000000"/>
                              </w:divBdr>
                              <w:divsChild>
                                <w:div w:id="2048289811">
                                  <w:marLeft w:val="0"/>
                                  <w:marRight w:val="0"/>
                                  <w:marTop w:val="0"/>
                                  <w:marBottom w:val="0"/>
                                  <w:divBdr>
                                    <w:top w:val="single" w:sz="2" w:space="0" w:color="000000"/>
                                    <w:left w:val="single" w:sz="2" w:space="0" w:color="000000"/>
                                    <w:bottom w:val="single" w:sz="2" w:space="0" w:color="000000"/>
                                    <w:right w:val="single" w:sz="2" w:space="0" w:color="000000"/>
                                  </w:divBdr>
                                  <w:divsChild>
                                    <w:div w:id="1907302078">
                                      <w:marLeft w:val="0"/>
                                      <w:marRight w:val="0"/>
                                      <w:marTop w:val="0"/>
                                      <w:marBottom w:val="0"/>
                                      <w:divBdr>
                                        <w:top w:val="single" w:sz="2" w:space="0" w:color="000000"/>
                                        <w:left w:val="single" w:sz="2" w:space="0" w:color="000000"/>
                                        <w:bottom w:val="single" w:sz="2" w:space="0" w:color="000000"/>
                                        <w:right w:val="single" w:sz="2" w:space="0" w:color="000000"/>
                                      </w:divBdr>
                                      <w:divsChild>
                                        <w:div w:id="6031123">
                                          <w:marLeft w:val="0"/>
                                          <w:marRight w:val="0"/>
                                          <w:marTop w:val="0"/>
                                          <w:marBottom w:val="0"/>
                                          <w:divBdr>
                                            <w:top w:val="single" w:sz="2" w:space="0" w:color="000000"/>
                                            <w:left w:val="single" w:sz="2" w:space="0" w:color="000000"/>
                                            <w:bottom w:val="single" w:sz="2" w:space="0" w:color="000000"/>
                                            <w:right w:val="single" w:sz="2" w:space="0" w:color="000000"/>
                                          </w:divBdr>
                                          <w:divsChild>
                                            <w:div w:id="13122541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442723033">
              <w:marLeft w:val="0"/>
              <w:marRight w:val="0"/>
              <w:marTop w:val="0"/>
              <w:marBottom w:val="0"/>
              <w:divBdr>
                <w:top w:val="single" w:sz="2" w:space="0" w:color="000000"/>
                <w:left w:val="single" w:sz="2" w:space="0" w:color="000000"/>
                <w:bottom w:val="single" w:sz="2" w:space="0" w:color="000000"/>
                <w:right w:val="single" w:sz="2" w:space="0" w:color="000000"/>
              </w:divBdr>
              <w:divsChild>
                <w:div w:id="1807165915">
                  <w:marLeft w:val="0"/>
                  <w:marRight w:val="0"/>
                  <w:marTop w:val="0"/>
                  <w:marBottom w:val="0"/>
                  <w:divBdr>
                    <w:top w:val="single" w:sz="2" w:space="0" w:color="000000"/>
                    <w:left w:val="single" w:sz="2" w:space="0" w:color="000000"/>
                    <w:bottom w:val="single" w:sz="2" w:space="0" w:color="000000"/>
                    <w:right w:val="single" w:sz="2" w:space="0" w:color="000000"/>
                  </w:divBdr>
                  <w:divsChild>
                    <w:div w:id="2119106693">
                      <w:marLeft w:val="0"/>
                      <w:marRight w:val="0"/>
                      <w:marTop w:val="0"/>
                      <w:marBottom w:val="0"/>
                      <w:divBdr>
                        <w:top w:val="single" w:sz="2" w:space="0" w:color="000000"/>
                        <w:left w:val="single" w:sz="2" w:space="0" w:color="000000"/>
                        <w:bottom w:val="single" w:sz="2" w:space="0" w:color="000000"/>
                        <w:right w:val="single" w:sz="2" w:space="0" w:color="000000"/>
                      </w:divBdr>
                      <w:divsChild>
                        <w:div w:id="1274556843">
                          <w:marLeft w:val="0"/>
                          <w:marRight w:val="0"/>
                          <w:marTop w:val="0"/>
                          <w:marBottom w:val="0"/>
                          <w:divBdr>
                            <w:top w:val="single" w:sz="2" w:space="0" w:color="000000"/>
                            <w:left w:val="single" w:sz="2" w:space="0" w:color="000000"/>
                            <w:bottom w:val="single" w:sz="2" w:space="0" w:color="000000"/>
                            <w:right w:val="single" w:sz="2" w:space="0" w:color="000000"/>
                          </w:divBdr>
                          <w:divsChild>
                            <w:div w:id="1502544691">
                              <w:marLeft w:val="0"/>
                              <w:marRight w:val="0"/>
                              <w:marTop w:val="0"/>
                              <w:marBottom w:val="0"/>
                              <w:divBdr>
                                <w:top w:val="single" w:sz="2" w:space="0" w:color="000000"/>
                                <w:left w:val="single" w:sz="2" w:space="0" w:color="000000"/>
                                <w:bottom w:val="single" w:sz="2" w:space="0" w:color="000000"/>
                                <w:right w:val="single" w:sz="2" w:space="0" w:color="000000"/>
                              </w:divBdr>
                              <w:divsChild>
                                <w:div w:id="2060124898">
                                  <w:marLeft w:val="0"/>
                                  <w:marRight w:val="0"/>
                                  <w:marTop w:val="0"/>
                                  <w:marBottom w:val="0"/>
                                  <w:divBdr>
                                    <w:top w:val="single" w:sz="2" w:space="0" w:color="000000"/>
                                    <w:left w:val="single" w:sz="2" w:space="0" w:color="000000"/>
                                    <w:bottom w:val="single" w:sz="2" w:space="0" w:color="000000"/>
                                    <w:right w:val="single" w:sz="2" w:space="0" w:color="000000"/>
                                  </w:divBdr>
                                  <w:divsChild>
                                    <w:div w:id="3925090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14302557">
                                  <w:marLeft w:val="0"/>
                                  <w:marRight w:val="0"/>
                                  <w:marTop w:val="0"/>
                                  <w:marBottom w:val="0"/>
                                  <w:divBdr>
                                    <w:top w:val="single" w:sz="2" w:space="0" w:color="000000"/>
                                    <w:left w:val="single" w:sz="2" w:space="0" w:color="000000"/>
                                    <w:bottom w:val="single" w:sz="2" w:space="0" w:color="000000"/>
                                    <w:right w:val="single" w:sz="2" w:space="0" w:color="000000"/>
                                  </w:divBdr>
                                  <w:divsChild>
                                    <w:div w:id="7053260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65894505">
                                  <w:marLeft w:val="0"/>
                                  <w:marRight w:val="0"/>
                                  <w:marTop w:val="0"/>
                                  <w:marBottom w:val="0"/>
                                  <w:divBdr>
                                    <w:top w:val="single" w:sz="2" w:space="0" w:color="000000"/>
                                    <w:left w:val="single" w:sz="2" w:space="0" w:color="000000"/>
                                    <w:bottom w:val="single" w:sz="2" w:space="0" w:color="000000"/>
                                    <w:right w:val="single" w:sz="2" w:space="0" w:color="000000"/>
                                  </w:divBdr>
                                  <w:divsChild>
                                    <w:div w:id="15823336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2009824952">
      <w:bodyDiv w:val="1"/>
      <w:marLeft w:val="0"/>
      <w:marRight w:val="0"/>
      <w:marTop w:val="0"/>
      <w:marBottom w:val="0"/>
      <w:divBdr>
        <w:top w:val="none" w:sz="0" w:space="0" w:color="auto"/>
        <w:left w:val="none" w:sz="0" w:space="0" w:color="auto"/>
        <w:bottom w:val="none" w:sz="0" w:space="0" w:color="auto"/>
        <w:right w:val="none" w:sz="0" w:space="0" w:color="auto"/>
      </w:divBdr>
      <w:divsChild>
        <w:div w:id="839543572">
          <w:marLeft w:val="0"/>
          <w:marRight w:val="0"/>
          <w:marTop w:val="0"/>
          <w:marBottom w:val="0"/>
          <w:divBdr>
            <w:top w:val="none" w:sz="0" w:space="0" w:color="auto"/>
            <w:left w:val="none" w:sz="0" w:space="0" w:color="auto"/>
            <w:bottom w:val="none" w:sz="0" w:space="0" w:color="auto"/>
            <w:right w:val="none" w:sz="0" w:space="0" w:color="auto"/>
          </w:divBdr>
        </w:div>
      </w:divsChild>
    </w:div>
    <w:div w:id="2043551739">
      <w:bodyDiv w:val="1"/>
      <w:marLeft w:val="0"/>
      <w:marRight w:val="0"/>
      <w:marTop w:val="0"/>
      <w:marBottom w:val="0"/>
      <w:divBdr>
        <w:top w:val="none" w:sz="0" w:space="0" w:color="auto"/>
        <w:left w:val="none" w:sz="0" w:space="0" w:color="auto"/>
        <w:bottom w:val="none" w:sz="0" w:space="0" w:color="auto"/>
        <w:right w:val="none" w:sz="0" w:space="0" w:color="auto"/>
      </w:divBdr>
      <w:divsChild>
        <w:div w:id="4369519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Harrow%20PM\Documents\SG%20Forms\EHD%20Letterhead%20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EHD Letterhead v2</Template>
  <TotalTime>0</TotalTime>
  <Pages>4</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 Knight</dc:creator>
  <dc:description/>
  <cp:lastModifiedBy>Ashlee Smith</cp:lastModifiedBy>
  <cp:revision>2</cp:revision>
  <cp:lastPrinted>2022-01-11T22:41:00Z</cp:lastPrinted>
  <dcterms:created xsi:type="dcterms:W3CDTF">2025-07-09T19:48:00Z</dcterms:created>
  <dcterms:modified xsi:type="dcterms:W3CDTF">2025-07-09T19:48:00Z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0x0101007896930C815D374A8C9F10AF2425803F</vt:lpwstr>
  </property>
</Properties>
</file>